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[I128-2486] Server64: фасеты полнотекстового поиска зависят от прямого контекста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d48295ee72d702814d7b0d1e32edde46e0ff11"/>
    <w:p>
      <w:pPr>
        <w:pStyle w:val="Heading1"/>
      </w:pPr>
      <w:r>
        <w:t xml:space="preserve">[I128-2486] Server64: фасеты полнотекстового поиска зависят от прямого контекста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14:08</w:t>
      </w:r>
    </w:p>
    <w:p>
      <w:pPr>
        <w:pStyle w:val="BodyText"/>
      </w:pPr>
      <w:r>
        <w:t xml:space="preserve">В команде полнотекстового поиска Server64 при запросе фасетных ячеек код напрямую вызывает IrbisSearchCells(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a</m:t>
        </m:r>
        <m:r>
          <m:t>t</m:t>
        </m:r>
        <m:r>
          <m:t>a</m:t>
        </m:r>
        <m:r>
          <m:t>B</m:t>
        </m:r>
        <m:r>
          <m:t>a</m:t>
        </m:r>
        <m:r>
          <m:t>s</m:t>
        </m:r>
        <m:r>
          <m:t>e</m:t>
        </m:r>
        <m:r>
          <m:t>s</m:t>
        </m:r>
        <m:r>
          <m:rPr>
            <m:sty m:val="p"/>
          </m:rPr>
          <m:t>[</m:t>
        </m:r>
      </m:oMath>
      <w:r>
        <w:t xml:space="preserve">dbn]($dbn), …). Это привязывает команду к внутреннему прямому контексту провайдера и может ломать получение фасетов для провайдеров, у которых нет такого массива контекстов или фасеты должны получаться через provider API.</w:t>
      </w:r>
    </w:p>
    <w:p>
      <w:pPr>
        <w:pStyle w:val="BodyText"/>
      </w:pPr>
      <w:r>
        <w:t xml:space="preserve">Необходимо вынести получение фасетных ячеек в общий helper Database::GetFullTextSearchCells(…):</w:t>
      </w:r>
      <w:r>
        <w:t xml:space="preserve"> </w:t>
      </w:r>
      <w:r>
        <w:t xml:space="preserve">- команда Server64 должна передавать список найденных MFN в Database-метод;</w:t>
      </w:r>
      <w:r>
        <w:t xml:space="preserve"> </w:t>
      </w:r>
      <w:r>
        <w:t xml:space="preserve">- Database-метод должен сначала использовать provider API GetFasets, если он доступен;</w:t>
      </w:r>
      <w:r>
        <w:t xml:space="preserve"> </w:t>
      </w:r>
      <w:r>
        <w:t xml:space="preserve">- если provider API недоступен, допускается fallback на старый прямой контекст IrbisSearchCells;</w:t>
      </w:r>
      <w:r>
        <w:t xml:space="preserve"> </w:t>
      </w:r>
      <w:r>
        <w:t xml:space="preserve">- при пустом списке MFN, нулевом CellCount или недоступной БД нужно возвращать пустой список фасетов без ошибки.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modules/Server64/__call/ExecuteFullTextSearchCommand.inc;</w:t>
      </w:r>
      <w:r>
        <w:t xml:space="preserve"> </w:t>
      </w:r>
      <w:r>
        <w:t xml:space="preserve">- modules/Database/__call/GetFullTextSearchCells.inc.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внутренняя совместимость команды полнотекстового поиска с провайдерами,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[I128-2486] Server64: фасеты полнотекстового поиска зависят от прямого контекста БД</dc:title>
  <dc:creator/>
  <cp:keywords/>
  <dcterms:created xsi:type="dcterms:W3CDTF">2026-09-03T21:23:38Z</dcterms:created>
  <dcterms:modified xsi:type="dcterms:W3CDTF">2026-09-03T21:23:38Z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