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[I128-2314] При сохранении полного текста множится поле с авторскими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2f89dac1478d7685f5cf07fe41d8ee815cd52"/>
    <w:p>
      <w:pPr>
        <w:pStyle w:val="Heading1"/>
      </w:pPr>
      <w:r>
        <w:t xml:space="preserve">[I128-2314] При сохранении полного текста множится поле с авторскими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сохранении записей при использовании поля MultyOcc редактора he2 если в конфигурации указаны значения по умолчанию, происходило размножение повторений таких полей, состоящих целиком из значений по умолчанию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Улучшена логика очистки полей при сохранении (игнорирование значений по умолчанию)</w:t>
      </w:r>
    </w:p>
    <w:p>
      <w:pPr>
        <w:pStyle w:val="BodyText"/>
      </w:pPr>
      <w:r>
        <w:t xml:space="preserve">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Описание: 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[I128-2314] При сохранении полного текста множится поле с авторскими правами</dc:title>
  <dc:creator/>
  <cp:keywords/>
  <dcterms:created xsi:type="dcterms:W3CDTF">2026-09-03T15:38:55Z</dcterms:created>
  <dcterms:modified xsi:type="dcterms:W3CDTF">2026-09-03T15:38:55Z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