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[I128-2274] Экспорт страницы помощи в DOCX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4-экспорт-страницы-помощи-в-docx"/>
    <w:p>
      <w:pPr>
        <w:pStyle w:val="Heading1"/>
      </w:pPr>
      <w:r>
        <w:t xml:space="preserve">[I128-2274] Экспорт страницы помощи в DOCX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rPr>
          <w:b/>
          <w:bCs/>
        </w:rPr>
        <w:t xml:space="preserve">Новый функционал — экспорт в DOCX</w:t>
      </w:r>
    </w:p>
    <w:p>
      <w:pPr>
        <w:pStyle w:val="BodyText"/>
      </w:pPr>
      <w:r>
        <w:t xml:space="preserve">Добавлена возможность выгрузки разделов справочной системы в формат DOCX. Эта функциональность интегрирована в модуль Help и использует Pandoc (через модуль FT) для конвертации.</w:t>
      </w:r>
      <w:r>
        <w:t xml:space="preserve"> </w:t>
      </w:r>
      <w:r>
        <w:t xml:space="preserve">* Добавлена страница Help/DownloadDocx для преобразования Markdown-документации в формат Word (DOCX)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с использованием Pandoc (модуль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На страницы просмотра справки (Help/Show) добавлена кнопка</w:t>
      </w:r>
      <w:r>
        <w:t xml:space="preserve"> </w:t>
      </w:r>
      <w:r>
        <w:t xml:space="preserve">“Скачать в DOCX”</w:t>
      </w:r>
      <w:r>
        <w:t xml:space="preserve"> </w:t>
      </w:r>
      <w:r>
        <w:t xml:space="preserve">(отображается, если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Учтен перенос вложенных (include) документов, генерация разрывов страниц и поддержка пользовательского шаблона оформления (reference.docx).</w:t>
      </w:r>
    </w:p>
    <w:p>
      <w:pPr>
        <w:pStyle w:val="BodyText"/>
      </w:pPr>
      <w:r>
        <w:rPr>
          <w:b/>
          <w:bCs/>
        </w:rPr>
        <w:t xml:space="preserve">Настройки администратора для модуля Help: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включено использование конфигурационного редактора (</w:t>
      </w:r>
      <w:r>
        <w:rPr>
          <w:rStyle w:val="VerbatimChar"/>
        </w:rPr>
        <w:t xml:space="preserve">*UseEditorAsConfig = true</w:t>
      </w:r>
      <w:r>
        <w:t xml:space="preserve">) и отображение модуля в панели администратора (</w:t>
      </w:r>
      <w:r>
        <w:rPr>
          <w:rStyle w:val="VerbatimChar"/>
        </w:rPr>
        <w:t xml:space="preserve">*hideAdminPanel = false</w:t>
      </w:r>
      <w:r>
        <w:t xml:space="preserve">).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 </w:t>
      </w:r>
      <w:r>
        <w:t xml:space="preserve">добавлены настройки генерации DOCX: подключение шаблона стилей, переключатели создания титульного листа и оглавления, настройка глубины оглавления. Убраны заглушки тестовых параметров.</w:t>
      </w:r>
    </w:p>
    <w:p>
      <w:pPr>
        <w:pStyle w:val="BodyText"/>
      </w:pPr>
      <w:r>
        <w:rPr>
          <w:b/>
          <w:bCs/>
        </w:rPr>
        <w:t xml:space="preserve">Расширение синтаксиса Markdown:</w:t>
      </w:r>
      <w:r>
        <w:t xml:space="preserve"> </w:t>
      </w:r>
      <w:r>
        <w:t xml:space="preserve">* Добавлены новые макросы:</w:t>
      </w:r>
      <w:r>
        <w:t xml:space="preserve"> </w:t>
      </w:r>
      <w:r>
        <w:t xml:space="preserve">*</w:t>
      </w:r>
      <w:r>
        <w:t xml:space="preserve"> </w:t>
      </w:r>
      <w:r>
        <w:t xml:space="preserve">Рисунок 1 -</w:t>
      </w:r>
      <w:r>
        <w:t xml:space="preserve">: для вставки изображения с подписью и автоматической нумерацией - более удобный вариант чем прописывание изображений через синтаксис markdown с ручным определением метки изображения.</w:t>
      </w:r>
    </w:p>
    <w:p>
      <w:pPr>
        <w:pStyle w:val="SourceCode"/>
      </w:pPr>
      <w:r>
        <w:rPr>
          <w:rStyle w:val="OperatorTok"/>
        </w:rPr>
        <w:t xml:space="preserve">![</w:t>
      </w:r>
      <w:r>
        <w:rPr>
          <w:rStyle w:val="NormalTok"/>
        </w:rPr>
        <w:t xml:space="preserve">Рисунок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Добавление видеодокумента</w:t>
      </w:r>
      <w:r>
        <w:rPr>
          <w:rStyle w:val="OperatorTok"/>
        </w:rPr>
        <w:t xml:space="preserve">](</w:t>
      </w:r>
      <w:r>
        <w:rPr>
          <w:rStyle w:val="NormalTok"/>
        </w:rPr>
        <w:t xml:space="preserve">modules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GeneralDescription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WhatsNew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TaskInfo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2274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UserGuide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image007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jpg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"Добавление видеодокумента"</w:t>
      </w:r>
      <w:r>
        <w:rPr>
          <w:rStyle w:val="OperatorTok"/>
        </w:rPr>
        <w:t xml:space="preserve">)</w:t>
      </w:r>
    </w:p>
    <w:p>
      <w:pPr>
        <w:pStyle w:val="FirstParagraph"/>
      </w:pPr>
      <w:r>
        <w:t xml:space="preserve">Приведенный выше пример создаст все необходимы markdown конструкции для вставки изображения с подписью и запомнит метку изображения userguide_5 на которую в дальнейшем можно ссылаться ав тексте через макрос {&amp;l</w:t>
      </w:r>
      <w:r>
        <w:t xml:space="preserve"> </w:t>
      </w:r>
      <w:r>
        <w:t xml:space="preserve">*</w:t>
      </w:r>
    </w:p>
    <w:p>
      <w:pPr>
        <w:pStyle w:val="BodyText"/>
      </w:pPr>
    </w:p>
    <w:p>
      <w:pPr>
        <w:pStyle w:val="BodyText"/>
      </w:pPr>
      <w:r>
        <w:t xml:space="preserve">…</w:t>
      </w:r>
    </w:p>
    <w:p>
      <w:pPr>
        <w:pStyle w:val="BodyText"/>
      </w:pPr>
      <w:r>
        <w:t xml:space="preserve">и {&amp;blockwarn …}: для создания информационных блоков и предупреждений. Это inline-вариант оформления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BodyText"/>
      </w:pPr>
      <w:r>
        <w:rPr>
          <w:b/>
          <w:bCs/>
        </w:rPr>
        <w:t xml:space="preserve">Подробности изменений в коде препроцессора, парсера и HTML-рендерера:</w:t>
      </w:r>
      <w:r>
        <w:t xml:space="preserve"> </w:t>
      </w:r>
      <w:r>
        <w:t xml:space="preserve">* Огромный монолитный класс i128Help</w:t>
      </w:r>
      <w:r>
        <w:rPr>
          <w:i/>
          <w:iCs/>
        </w:rPr>
        <w:t xml:space="preserve">Help</w:t>
      </w:r>
      <w:r>
        <w:t xml:space="preserve">Md был разбит на более мелкие, переиспользуемые компоненты для улучшения читаемости и поддержки:</w:t>
      </w:r>
      <w:r>
        <w:t xml:space="preserve"> </w:t>
      </w:r>
      <w:r>
        <w:t xml:space="preserve">** Логика обработки макросов ({&amp;…}) вынесена в новый класс i128Help_Preprocessor со своей системой команд и резолвером путей.</w:t>
      </w:r>
      <w:r>
        <w:t xml:space="preserve"> </w:t>
      </w:r>
      <w:r>
        <w:t xml:space="preserve">** Логика парсинга самого Markdown вынесена в класс i128Help_MarkdownParser, который теперь работает с обработчиками для каждого типа блока (заголовки, списки, таблицы и т.д.).</w:t>
      </w:r>
      <w:r>
        <w:t xml:space="preserve"> </w:t>
      </w:r>
      <w:r>
        <w:t xml:space="preserve">** Отрисовка HTML из разобранной структуры передана классу i128Help</w:t>
      </w:r>
      <w:r>
        <w:rPr>
          <w:i/>
          <w:iCs/>
        </w:rPr>
        <w:t xml:space="preserve">MarkdownParser</w:t>
      </w:r>
      <w:r>
        <w:t xml:space="preserve">HtmlRenderer.</w:t>
      </w:r>
      <w:r>
        <w:t xml:space="preserve"> </w:t>
      </w:r>
      <w:r>
        <w:t xml:space="preserve">* Общий принцип работы (Препроцессор =&gt; Парсер markdown в AST =&gt; Рендеринг в HTML) остался неизменным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возможность выгрузки разделов справочной системы в формат DOCX. Эта функциональность интегрирована в модуль Help и использует Pandoc (через модуль FT) для конвертации.</w:t>
      </w:r>
      <w:r>
        <w:t xml:space="preserve"> </w:t>
      </w:r>
      <w:r>
        <w:t xml:space="preserve">* Добавлена страница Help/DownloadDocx для преобразования Markdown-документации в формат Word (DOCX)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с использованием Pandoc (модуль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На страницы просмотра справки (Help/Show) добавлена кнопка</w:t>
      </w:r>
      <w:r>
        <w:t xml:space="preserve"> </w:t>
      </w:r>
      <w:r>
        <w:t xml:space="preserve">“Скачать в DOCX”</w:t>
      </w:r>
      <w:r>
        <w:t xml:space="preserve"> </w:t>
      </w:r>
      <w:r>
        <w:t xml:space="preserve">(отображается, если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Учтен перенос вложенных (include) документов, генерация разрывов страниц и поддержка пользовательского шаблона оформления (reference.docx).</w:t>
      </w:r>
    </w:p>
    <w:p>
      <w:pPr>
        <w:pStyle w:val="BodyText"/>
      </w:pPr>
      <w:r>
        <w:rPr>
          <w:b/>
          <w:bCs/>
        </w:rPr>
        <w:t xml:space="preserve">Настройки администратора для модуля Help: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включено использование конфигурационного редактора (</w:t>
      </w:r>
      <w:r>
        <w:rPr>
          <w:rStyle w:val="VerbatimChar"/>
        </w:rPr>
        <w:t xml:space="preserve">*UseEditorAsConfig = true</w:t>
      </w:r>
      <w:r>
        <w:t xml:space="preserve">) и отображение модуля в панели администратора (</w:t>
      </w:r>
      <w:r>
        <w:rPr>
          <w:rStyle w:val="VerbatimChar"/>
        </w:rPr>
        <w:t xml:space="preserve">*hideAdminPanel = false</w:t>
      </w:r>
      <w:r>
        <w:t xml:space="preserve">).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 </w:t>
      </w:r>
      <w:r>
        <w:t xml:space="preserve">добавлены настройки генерации DOCX: подключение шаблона стилей, переключатели создания титульного листа и оглавления, настройка глубины оглавления. Убраны заглушки тестовых параметров.</w:t>
      </w:r>
    </w:p>
    <w:p>
      <w:pPr>
        <w:pStyle w:val="BodyText"/>
      </w:pPr>
      <w:r>
        <w:rPr>
          <w:b/>
          <w:bCs/>
        </w:rPr>
        <w:t xml:space="preserve">Расширение синтаксиса Markdown:</w:t>
      </w:r>
      <w:r>
        <w:t xml:space="preserve"> </w:t>
      </w:r>
      <w:r>
        <w:t xml:space="preserve">* Добавлены новые макросы:</w:t>
      </w:r>
      <w:r>
        <w:t xml:space="preserve"> </w:t>
      </w:r>
      <w:r>
        <w:t xml:space="preserve">*</w:t>
      </w:r>
      <w:r>
        <w:t xml:space="preserve"> </w:t>
      </w:r>
      <w:r>
        <w:t xml:space="preserve">Рисунок 1 -</w:t>
      </w:r>
      <w:r>
        <w:t xml:space="preserve">: для вставки изображения с подписью и автоматической нумерацией - более удобный вариант чем прописывание изображений через синтаксис markdown с ручным определением метки изображения.</w:t>
      </w:r>
    </w:p>
    <w:p>
      <w:pPr>
        <w:pStyle w:val="SourceCode"/>
      </w:pPr>
      <w:r>
        <w:rPr>
          <w:rStyle w:val="OperatorTok"/>
        </w:rPr>
        <w:t xml:space="preserve">![</w:t>
      </w:r>
      <w:r>
        <w:rPr>
          <w:rStyle w:val="NormalTok"/>
        </w:rPr>
        <w:t xml:space="preserve">Рисунок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Добавление видеодокумента</w:t>
      </w:r>
      <w:r>
        <w:rPr>
          <w:rStyle w:val="OperatorTok"/>
        </w:rPr>
        <w:t xml:space="preserve">](</w:t>
      </w:r>
      <w:r>
        <w:rPr>
          <w:rStyle w:val="NormalTok"/>
        </w:rPr>
        <w:t xml:space="preserve">modules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GeneralDescription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WhatsNew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TaskInfo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2274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UserGuide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image007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jpg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"Добавление видеодокумента"</w:t>
      </w:r>
      <w:r>
        <w:rPr>
          <w:rStyle w:val="OperatorTok"/>
        </w:rPr>
        <w:t xml:space="preserve">)</w:t>
      </w:r>
    </w:p>
    <w:p>
      <w:pPr>
        <w:pStyle w:val="FirstParagraph"/>
      </w:pPr>
      <w:r>
        <w:t xml:space="preserve">Приведенный выше пример создаст все необходимы markdown конструкции для вставки изображения с подписью и запомнит метку изображения userguide_5 на которую в дальнейшем можно ссылаться ав тексте через макрос {&amp;l</w:t>
      </w:r>
      <w:r>
        <w:t xml:space="preserve"> </w:t>
      </w:r>
      <w:r>
        <w:t xml:space="preserve">*</w:t>
      </w:r>
    </w:p>
    <w:p>
      <w:pPr>
        <w:pStyle w:val="BodyText"/>
      </w:pPr>
    </w:p>
    <w:p>
      <w:pPr>
        <w:pStyle w:val="BodyText"/>
      </w:pPr>
      <w:r>
        <w:t xml:space="preserve">…</w:t>
      </w:r>
    </w:p>
    <w:p>
      <w:pPr>
        <w:pStyle w:val="BodyText"/>
      </w:pPr>
      <w:r>
        <w:t xml:space="preserve">и {&amp;blockwarn …}: для создания информационных блоков и предупреждений. Это inline-вариант оформления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BodyText"/>
      </w:pPr>
      <w:r>
        <w:rPr>
          <w:b/>
          <w:bCs/>
        </w:rPr>
        <w:t xml:space="preserve">Подробности изменений в коде препроцессора, парсера и HTML-рендерера:</w:t>
      </w:r>
      <w:r>
        <w:t xml:space="preserve"> </w:t>
      </w:r>
      <w:r>
        <w:t xml:space="preserve">* Огромный монолитный класс i128Help</w:t>
      </w:r>
      <w:r>
        <w:rPr>
          <w:i/>
          <w:iCs/>
        </w:rPr>
        <w:t xml:space="preserve">Help</w:t>
      </w:r>
      <w:r>
        <w:t xml:space="preserve">Md был разбит на более мелкие, переиспользуемые компоненты для улучшения читаемости и поддержки:</w:t>
      </w:r>
      <w:r>
        <w:t xml:space="preserve"> </w:t>
      </w:r>
      <w:r>
        <w:t xml:space="preserve">** Логика обработки макросов ({&amp;…}) вынесена в новый класс i128Help_Preprocessor со своей системой команд и резолвером путей.</w:t>
      </w:r>
      <w:r>
        <w:t xml:space="preserve"> </w:t>
      </w:r>
      <w:r>
        <w:t xml:space="preserve">** Логика парсинга самого Markdown вынесена в класс i128Help_MarkdownParser, который теперь работает с обработчиками для каждого типа блока (заголовки, списки, таблицы и т.д.).</w:t>
      </w:r>
      <w:r>
        <w:t xml:space="preserve"> </w:t>
      </w:r>
      <w:r>
        <w:t xml:space="preserve">** Отрисовка HTML из разобранной структуры передана классу i128Help</w:t>
      </w:r>
      <w:r>
        <w:rPr>
          <w:i/>
          <w:iCs/>
        </w:rPr>
        <w:t xml:space="preserve">MarkdownParser</w:t>
      </w:r>
      <w:r>
        <w:t xml:space="preserve">HtmlRenderer.</w:t>
      </w:r>
      <w:r>
        <w:t xml:space="preserve"> </w:t>
      </w:r>
      <w:r>
        <w:t xml:space="preserve">* Общий принцип работы (Препроцессор =&gt; Парсер markdown в AST =&gt; Рендеринг в HTML) остался неизменным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3"/>
    <w:p>
      <w:pPr>
        <w:pStyle w:val="Heading3"/>
      </w:pPr>
      <w:r>
        <w:t xml:space="preserve">1.1. 🔗 blocks: I128-2273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[I128-2273]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7"/>
    <w:p>
      <w:pPr>
        <w:pStyle w:val="Heading3"/>
      </w:pPr>
      <w:r>
        <w:t xml:space="preserve">1.2. 🔗 Соответствует задача: I128-2277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[I128-2277]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3/README" TargetMode="External" /><Relationship Type="http://schemas.openxmlformats.org/officeDocument/2006/relationships/hyperlink" Id="rId11" Target="?id=Help/Show&amp;m=Help/GeneralDescription/WhatsNew/I128/TaskInfo/I128-22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3/README" TargetMode="External" /><Relationship Type="http://schemas.openxmlformats.org/officeDocument/2006/relationships/hyperlink" Id="rId11" Target="?id=Help/Show&amp;m=Help/GeneralDescription/WhatsNew/I128/TaskInfo/I128-22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[I128-2274] Экспорт страницы помощи в DOCX</dc:title>
  <dc:creator/>
  <cp:keywords/>
  <dcterms:created xsi:type="dcterms:W3CDTF">2026-09-03T18:21:03Z</dcterms:created>
  <dcterms:modified xsi:type="dcterms:W3CDTF">2026-09-03T18:21:03Z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