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[I128-2022] Внести изменения в БД RSBBK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cbad9409ea237073d01dc9587e6cc11976f36"/>
    <w:p>
      <w:pPr>
        <w:pStyle w:val="Heading1"/>
      </w:pPr>
      <w:r>
        <w:t xml:space="preserve">[I128-2022] Внести изменения в БД RSBBK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17:01</w:t>
      </w:r>
    </w:p>
    <w:p>
      <w:pPr>
        <w:pStyle w:val="BodyText"/>
      </w:pPr>
      <w:r>
        <w:t xml:space="preserve">[^rsbbk.fst](^rsbbk.fst)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5"/>
    <w:p>
      <w:pPr>
        <w:pStyle w:val="Heading3"/>
      </w:pPr>
      <w:r>
        <w:t xml:space="preserve">1.1. 🔗 Соответствует задача: I128-2035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[I128-2035]</w:t>
        </w:r>
      </w:hyperlink>
      <w:r>
        <w:t xml:space="preserve"> </w:t>
      </w:r>
      <w:r>
        <w:t xml:space="preserve">Внести изменения в БД RSBBK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[I128-2022] Внести изменения в БД RSBBK в соотвествии с версией 2026</dc:title>
  <dc:creator/>
  <cp:keywords/>
  <dcterms:created xsi:type="dcterms:W3CDTF">2026-09-06T04:14:42Z</dcterms:created>
  <dcterms:modified xsi:type="dcterms:W3CDTF">2026-09-06T04:14:42Z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