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Специальные конструкции языка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33e282fdfcc4d98dce5da5372b883cb17c3bf58"/>
    <w:p>
      <w:pPr>
        <w:pStyle w:val="Heading1"/>
      </w:pPr>
      <w:r>
        <w:t xml:space="preserve">Специальные конструкции языка форматирования</w:t>
      </w:r>
    </w:p>
    <w:bookmarkStart w:id="9" w:name="для-формирования-и-отображения-qr-кодов"/>
    <w:p>
      <w:pPr>
        <w:pStyle w:val="Heading2"/>
      </w:pPr>
      <w:r>
        <w:t xml:space="preserve">1. Для формирования и отображения QR-кодов</w:t>
      </w:r>
    </w:p>
    <w:p>
      <w:pPr>
        <w:pStyle w:val="FirstParagraph"/>
      </w:pPr>
      <w:r>
        <w:t xml:space="preserve">Для формирования и отображения QR-кодов в Web-ИРБИС64+ предлагается следующая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'&lt;img src="data:image/jpg;base64,',&amp;uf('#size,level,qrtext'),'"&gt;'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size - размер пикселя QR-кода (по умолчанию 4)</w:t>
      </w:r>
      <w:r>
        <w:t xml:space="preserve"> </w:t>
      </w:r>
      <w:r>
        <w:t xml:space="preserve">* level - уровень коррекции: принимает значения:</w:t>
      </w:r>
      <w:r>
        <w:t xml:space="preserve"> </w:t>
      </w:r>
      <w:r>
        <w:t xml:space="preserve">* L – низкий</w:t>
      </w:r>
      <w:r>
        <w:t xml:space="preserve"> </w:t>
      </w:r>
      <w:r>
        <w:t xml:space="preserve">* M – средний</w:t>
      </w:r>
      <w:r>
        <w:t xml:space="preserve"> </w:t>
      </w:r>
      <w:r>
        <w:t xml:space="preserve">* Q – оптимальный</w:t>
      </w:r>
      <w:r>
        <w:t xml:space="preserve"> </w:t>
      </w:r>
      <w:r>
        <w:t xml:space="preserve">* H – наивысший</w:t>
      </w:r>
      <w:r>
        <w:t xml:space="preserve"> </w:t>
      </w:r>
      <w:r>
        <w:t xml:space="preserve">* qrtext - содержание QR-кода</w:t>
      </w:r>
    </w:p>
    <w:p>
      <w:pPr>
        <w:pStyle w:val="BodyText"/>
      </w:pPr>
      <w:r>
        <w:t xml:space="preserve">Для HTML-форматов, работающих в АРМах, следует использовать иную конструкцию:</w:t>
      </w:r>
    </w:p>
    <w:p>
      <w:pPr>
        <w:pStyle w:val="SourceCode"/>
      </w:pPr>
      <w:r>
        <w:rPr>
          <w:rStyle w:val="VerbatimChar"/>
        </w:rPr>
        <w:t xml:space="preserve">'&lt;IRBIS TYPE="4" VALUE="size,level,qrtext"&gt;&lt;/IRBIS&gt;'</w:t>
      </w:r>
    </w:p>
    <w:p>
      <w:pPr>
        <w:pStyle w:val="FirstParagraph"/>
      </w:pPr>
      <w:r>
        <w:t xml:space="preserve">(поскольку предыдущая приводит к крайнему замедлению работы АРМа Каталогизатор!)</w:t>
      </w:r>
    </w:p>
    <w:bookmarkEnd w:id="9"/>
    <w:bookmarkStart w:id="11" w:name="X0f088dab27ed9f217ca1d0effb533c28839d0d4"/>
    <w:p>
      <w:pPr>
        <w:pStyle w:val="Heading2"/>
      </w:pPr>
      <w:r>
        <w:t xml:space="preserve">2. Включение графического объекта НЕПОСРЕДСТВЕННО в HTML-страницу</w:t>
      </w:r>
    </w:p>
    <w:p>
      <w:pPr>
        <w:pStyle w:val="FirstParagraph"/>
      </w:pPr>
      <w:r>
        <w:t xml:space="preserve">Включение графического объекта НЕПОСРЕДСТВЕННО в HTML-страницу с помощью ИРБИС-ссылки (в HTML-форматах). Для этого необходимо указать атрибут ALT, начинающийся с символа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'&lt;IMG SRC="IRBIS:…." ALT=”!произвольный текст"&gt;'</w:t>
      </w:r>
    </w:p>
    <w:p>
      <w:pPr>
        <w:pStyle w:val="FirstParagraph"/>
      </w:pPr>
      <w:r>
        <w:t xml:space="preserve">Данная возможность, в частности, используется в формате показа обложки (oblo_H.pft) при рассылке по E-mail.</w:t>
      </w:r>
    </w:p>
    <w:p>
      <w:pPr>
        <w:pStyle w:val="BodyText"/>
      </w:pPr>
      <w:r>
        <w:t xml:space="preserve">Подробное описание ссылок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, ресурсов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и поведения переходов в АРМах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ИРБИС-ссылки в HTML-форматах</w:t>
        </w:r>
      </w:hyperlink>
      <w:r>
        <w:t xml:space="preserve">.</w:t>
      </w:r>
    </w:p>
    <w:bookmarkEnd w:id="11"/>
    <w:bookmarkStart w:id="12" w:name="отправка-сообщения-по-e-mail"/>
    <w:p>
      <w:pPr>
        <w:pStyle w:val="Heading2"/>
      </w:pPr>
      <w:r>
        <w:t xml:space="preserve">3. Отправка сообщения по E-mail</w:t>
      </w:r>
    </w:p>
    <w:p>
      <w:pPr>
        <w:pStyle w:val="FirstParagraph"/>
      </w:pPr>
      <w:r>
        <w:t xml:space="preserve">Форматный выход (необходимо сразу отметить - весьма специфический!) ОТПРАВКА СООБЩЕНИЯ ПО E-MAIL</w:t>
      </w:r>
    </w:p>
    <w:p>
      <w:pPr>
        <w:pStyle w:val="SourceCode"/>
      </w:pPr>
      <w:r>
        <w:rPr>
          <w:rStyle w:val="VerbatimChar"/>
        </w:rPr>
        <w:t xml:space="preserve">&amp;uf('@A&lt;e-mial&gt;,&lt;V1&gt;,&lt;V2&gt;,..&lt;Vn&gt;..')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A - односимвольный суффикс, определяющий параметры INI-файла для форматов ТЕМЫ и ТЕЛА письма</w:t>
      </w:r>
      <w:r>
        <w:t xml:space="preserve"> </w:t>
      </w:r>
      <w:r>
        <w:t xml:space="preserve">* &lt;e-mail&gt; - E-mail получателя</w:t>
      </w:r>
      <w:r>
        <w:t xml:space="preserve"> </w:t>
      </w:r>
      <w:r>
        <w:t xml:space="preserve">* &lt;Vn&gt; - значения модельных полей, используемых при формировании ТЕМЫ и ТЕЛА письма</w:t>
      </w:r>
    </w:p>
    <w:p>
      <w:pPr>
        <w:pStyle w:val="BodyText"/>
      </w:pPr>
      <w:r>
        <w:t xml:space="preserve">Форматный выход возвращает:</w:t>
      </w:r>
      <w:r>
        <w:t xml:space="preserve"> </w:t>
      </w:r>
      <w:r>
        <w:t xml:space="preserve">* пустоту - если сообщение отправлено</w:t>
      </w:r>
      <w:r>
        <w:t xml:space="preserve"> </w:t>
      </w:r>
      <w:r>
        <w:t xml:space="preserve">* строку текста - если при отправке произошла ошибка</w:t>
      </w:r>
    </w:p>
    <w:p>
      <w:pPr>
        <w:pStyle w:val="BodyText"/>
      </w:pPr>
      <w:r>
        <w:t xml:space="preserve">Форматный выход использует параметры в секции [MAIN] INI-файла:</w:t>
      </w:r>
      <w:r>
        <w:t xml:space="preserve"> </w:t>
      </w:r>
      <w:r>
        <w:t xml:space="preserve">* mailsubjectA= - формат (явный или имя формата с предшествующим символом @), используемый для формирования ТЕМЫ письма (в формате могут использоваться модельные поля V1, v2, ….)</w:t>
      </w:r>
      <w:r>
        <w:t xml:space="preserve"> </w:t>
      </w:r>
      <w:r>
        <w:t xml:space="preserve">* mailbodyA= - формат (явный или имя формата с предшествующим символом @), используемый для формирования ТЕЛА письма (в формате могут использоваться модельные поля V1, v2, ….)</w:t>
      </w:r>
    </w:p>
    <w:p>
      <w:pPr>
        <w:pStyle w:val="BodyText"/>
      </w:pPr>
      <w:r>
        <w:t xml:space="preserve">Кроме того, используются прежние параметры для рассылки E-mail:</w:t>
      </w:r>
    </w:p>
    <w:p>
      <w:pPr>
        <w:pStyle w:val="SourceCode"/>
      </w:pP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MailSSL</w:t>
      </w:r>
      <w:r>
        <w:rPr>
          <w:rStyle w:val="OtherTok"/>
        </w:rPr>
        <w:t xml:space="preserve">=</w:t>
      </w:r>
    </w:p>
    <w:bookmarkEnd w:id="12"/>
    <w:bookmarkStart w:id="20" w:name="ирбис-ссылки-в-html-форматах"/>
    <w:p>
      <w:pPr>
        <w:pStyle w:val="Heading2"/>
      </w:pPr>
      <w:r>
        <w:t xml:space="preserve">ИРБИС-ссылки в HTML-форматах</w:t>
      </w:r>
    </w:p>
    <w:p>
      <w:pPr>
        <w:pStyle w:val="FirstParagraph"/>
      </w:pPr>
      <w:r>
        <w:t xml:space="preserve">ИРБИС-ссылка - это ссылка или источник изображения, который начинается с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 </w:t>
      </w:r>
      <w:r>
        <w:t xml:space="preserve">и выводится HTML-форматом. При показе результата в ИРБИС 128 обработчик форматов преобразует такие конструкции в рабочие переходы: поиск записей, открытие одного документа, открытие файлового ресурса или вывод графического объекта.</w:t>
      </w:r>
    </w:p>
    <w:p>
      <w:pPr>
        <w:pStyle w:val="CaptionedFigure"/>
      </w:pPr>
      <w:r>
        <w:drawing>
          <wp:inline>
            <wp:extent cx="5334000" cy="2340428"/>
            <wp:effectExtent b="0" l="0" r="0" t="0"/>
            <wp:docPr descr="Рисунок 1 - Пример ИРБИС-ссылки в HTML-результате формата" title="Пример ИРБИС-ссылки в HTML-результате формата" id="14" name="Picture"/>
            <a:graphic>
              <a:graphicData uri="http://schemas.openxmlformats.org/drawingml/2006/picture">
                <pic:pic>
                  <pic:nvPicPr>
                    <pic:cNvPr descr="modules/Help/Help/GeneralDescription/Pft/img/irbis-links-resul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0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Пример ИРБИС-ссылки в HTML-результате формата</w:t>
      </w:r>
    </w:p>
    <w:bookmarkStart w:id="16" w:name="где-применяется"/>
    <w:p>
      <w:pPr>
        <w:pStyle w:val="Heading3"/>
      </w:pPr>
      <w:r>
        <w:t xml:space="preserve">1. Где применяется</w:t>
      </w:r>
    </w:p>
    <w:p>
      <w:pPr>
        <w:pStyle w:val="FirstParagraph"/>
      </w:pPr>
      <w:r>
        <w:t xml:space="preserve">ИРБИС-ссылки используют в HTML-форматах показа, когда из одной записи нужно перейти к связанным документам, открыть прикрепленный файл или вывести изображение из ресурсов базы.</w:t>
      </w:r>
    </w:p>
    <w:p>
      <w:pPr>
        <w:pStyle w:val="BodyText"/>
      </w:pPr>
      <w:r>
        <w:t xml:space="preserve">Переход по ссылке выполняется в контексте текущего АРМа:</w:t>
      </w:r>
    </w:p>
    <w:p>
      <w:pPr>
        <w:pStyle w:val="Compact"/>
        <w:numPr>
          <w:ilvl w:val="0"/>
          <w:numId w:val="1001"/>
        </w:numPr>
      </w:pPr>
      <w:r>
        <w:t xml:space="preserve">в АРМе Каталогизатор ссылка с поиском переключает базу, указанную в ссылке, и запускает поиск в списке записей Каталогизатора;</w:t>
      </w:r>
    </w:p>
    <w:p>
      <w:pPr>
        <w:pStyle w:val="Compact"/>
        <w:numPr>
          <w:ilvl w:val="0"/>
          <w:numId w:val="1001"/>
        </w:numPr>
      </w:pPr>
      <w:r>
        <w:t xml:space="preserve">в АРМе Читатель ссылка с поиском открывает результат поиска в читательском интерфейсе;</w:t>
      </w:r>
    </w:p>
    <w:p>
      <w:pPr>
        <w:pStyle w:val="Compact"/>
        <w:numPr>
          <w:ilvl w:val="0"/>
          <w:numId w:val="1001"/>
        </w:numPr>
      </w:pPr>
      <w:r>
        <w:t xml:space="preserve">в других АРМах ссылка не должна принудительно переводить пользователя в АРМ Читатель; ее результат зависит от обработчика, подключенного в текущем интерфейсе;</w:t>
      </w:r>
    </w:p>
    <w:p>
      <w:pPr>
        <w:pStyle w:val="Compact"/>
        <w:numPr>
          <w:ilvl w:val="0"/>
          <w:numId w:val="1001"/>
        </w:numPr>
      </w:pPr>
      <w:r>
        <w:t xml:space="preserve">если переход выполняется из открытого редактора записи, редактор получает событие закрытия перед переходом по ссылке.</w:t>
      </w:r>
    </w:p>
    <w:bookmarkEnd w:id="16"/>
    <w:bookmarkStart w:id="17" w:name="ссылка-в-атрибуте-href"/>
    <w:p>
      <w:pPr>
        <w:pStyle w:val="Heading3"/>
      </w:pPr>
      <w:r>
        <w:t xml:space="preserve">2. Ссылка в атрибуте</w:t>
      </w:r>
      <w:r>
        <w:t xml:space="preserve"> </w:t>
      </w:r>
      <w:r>
        <w:rPr>
          <w:rStyle w:val="VerbatimChar"/>
        </w:rPr>
        <w:t xml:space="preserve">href</w:t>
      </w:r>
    </w:p>
    <w:p>
      <w:pPr>
        <w:pStyle w:val="FirstParagraph"/>
      </w:pPr>
      <w:r>
        <w:t xml:space="preserve">Общий позиционный вид: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"IRBIS:C21COM,PATH,I21DBN,PFTNAME,KEY"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Текст ссылки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C21COM</w:t>
      </w:r>
      <w:r>
        <w:t xml:space="preserve"> </w:t>
      </w:r>
      <w:r>
        <w:t xml:space="preserve">- тип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PATH</w:t>
      </w:r>
      <w:r>
        <w:t xml:space="preserve"> </w:t>
      </w:r>
      <w:r>
        <w:t xml:space="preserve">- путь к файловому ресурсу или служебный параметр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I21DBN</w:t>
      </w:r>
      <w:r>
        <w:t xml:space="preserve"> </w:t>
      </w:r>
      <w:r>
        <w:t xml:space="preserve">- имя базы данных; если не задано, используется текущая база формата;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PFTNAME</w:t>
      </w:r>
      <w:r>
        <w:t xml:space="preserve"> </w:t>
      </w:r>
      <w:r>
        <w:t xml:space="preserve">- имя формата или имя файла, в зависимости от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поисковый термин или идентификатор записи.</w:t>
      </w:r>
    </w:p>
    <w:p>
      <w:pPr>
        <w:pStyle w:val="FirstParagraph"/>
      </w:pPr>
      <w:r>
        <w:t xml:space="preserve">Допускается форма с именованными параметрами после</w:t>
      </w:r>
      <w:r>
        <w:t xml:space="preserve"> </w:t>
      </w:r>
      <w:r>
        <w:rPr>
          <w:rStyle w:val="VerbatimChar"/>
        </w:rPr>
        <w:t xml:space="preserve">?</w:t>
      </w:r>
      <w:r>
        <w:t xml:space="preserve">, например: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"IRBIS:?C21COM=2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I21DBN=IBIS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KEY=K%3D%D0%BA%D1%80%D0%B0%D0%B5%D0%B2%D0%B5%D0%B4%D0%B5%D0%BD%D0%B8%D0%B5"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связанные записи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 </w:t>
      </w:r>
      <w:r>
        <w:t xml:space="preserve">поддерживаются основные команды: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C21COM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 в ИРБИС 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Внешний URL</w:t>
            </w:r>
          </w:p>
        </w:tc>
        <w:tc>
          <w:tcPr/>
          <w:p>
            <w:pPr>
              <w:pStyle w:val="Compact"/>
            </w:pPr>
            <w:r>
              <w:t xml:space="preserve">Открывается URL, указанный в позиции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Один документ</w:t>
            </w:r>
          </w:p>
        </w:tc>
        <w:tc>
          <w:tcPr/>
          <w:p>
            <w:pPr>
              <w:pStyle w:val="Compact"/>
            </w:pPr>
            <w:r>
              <w:t xml:space="preserve">Открывается форматированный документ через</w:t>
            </w:r>
            <w:r>
              <w:t xml:space="preserve"> </w:t>
            </w:r>
            <w:r>
              <w:rPr>
                <w:rStyle w:val="VerbatimChar"/>
              </w:rPr>
              <w:t xml:space="preserve">WIrbis/Format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 </w:t>
            </w:r>
            <w:r>
              <w:t xml:space="preserve">должен содержать MFN в виде</w:t>
            </w:r>
            <w:r>
              <w:t xml:space="preserve"> </w:t>
            </w:r>
            <w:r>
              <w:rPr>
                <w:rStyle w:val="VerbatimChar"/>
              </w:rPr>
              <w:t xml:space="preserve">@&lt;mfn&gt;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Группа документов по поиску</w:t>
            </w:r>
          </w:p>
        </w:tc>
        <w:tc>
          <w:tcPr/>
          <w:p>
            <w:pPr>
              <w:pStyle w:val="Compact"/>
            </w:pPr>
            <w:r>
              <w:t xml:space="preserve">В текущий АРМ передается событие поиска с базой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 </w:t>
            </w:r>
            <w:r>
              <w:t xml:space="preserve">и выражением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Файловый ресурс</w:t>
            </w:r>
          </w:p>
        </w:tc>
        <w:tc>
          <w:tcPr/>
          <w:p>
            <w:pPr>
              <w:pStyle w:val="Compact"/>
            </w:pPr>
            <w:r>
              <w:t xml:space="preserve">Открывается ресурс из 951A или внутренний ресурс 953 при</w:t>
            </w:r>
            <w:r>
              <w:t xml:space="preserve"> </w:t>
            </w:r>
            <w:r>
              <w:rPr>
                <w:rStyle w:val="VerbatimChar"/>
              </w:rPr>
              <w:t xml:space="preserve">PATH=12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Пример ссылки для поиска записей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"IRBIS:2,,IBIS,,K=краеведение"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документы по теме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 перехода к одному документу укажите MFN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"IRBIS:1,,IBIS,brief,@125"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Открыть запись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bookmarkEnd w:id="17"/>
    <w:bookmarkStart w:id="18" w:name="ссылка-в-атрибуте-src"/>
    <w:p>
      <w:pPr>
        <w:pStyle w:val="Heading3"/>
      </w:pPr>
      <w:r>
        <w:t xml:space="preserve">3. Ссылка в атрибуте</w:t>
      </w:r>
      <w:r>
        <w:t xml:space="preserve"> </w:t>
      </w:r>
      <w:r>
        <w:rPr>
          <w:rStyle w:val="VerbatimChar"/>
        </w:rPr>
        <w:t xml:space="preserve">src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применяют для вывода графических и файловых ресурсов внутри HTML-страницы.</w:t>
      </w:r>
    </w:p>
    <w:p>
      <w:pPr>
        <w:pStyle w:val="BodyText"/>
      </w:pPr>
      <w:r>
        <w:t xml:space="preserve">Позиционный вид для ресурса: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"IRBIS:PATH,I21DBN,PFTNAME,KEY"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"Обложка"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, ресурс берется из внутреннего двоичного ресурса записи: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MFN,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- как номер повторения. Для остальных путей открывается файл из ресурса 951A, где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имя файла.</w:t>
      </w:r>
    </w:p>
    <w:p>
      <w:pPr>
        <w:pStyle w:val="BodyText"/>
      </w:pPr>
      <w:r>
        <w:t xml:space="preserve">Поддерживается и короткий вариант по штрихкоду: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"IRBIS:!!123456!!"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"Фото читателя"</w:t>
      </w:r>
      <w:r>
        <w:rPr>
          <w:rStyle w:val="DataTypeTok"/>
        </w:rPr>
        <w:t xml:space="preserve">&gt;</w:t>
      </w:r>
    </w:p>
    <w:bookmarkEnd w:id="18"/>
    <w:bookmarkStart w:id="19" w:name="практические-правила"/>
    <w:p>
      <w:pPr>
        <w:pStyle w:val="Heading3"/>
      </w:pPr>
      <w:r>
        <w:t xml:space="preserve">4. Практические правила</w:t>
      </w:r>
    </w:p>
    <w:p>
      <w:pPr>
        <w:pStyle w:val="FirstParagraph"/>
      </w:pPr>
      <w:r>
        <w:t xml:space="preserve">Задавайте в ссылке базу</w:t>
      </w:r>
      <w:r>
        <w:t xml:space="preserve"> </w:t>
      </w:r>
      <w:r>
        <w:rPr>
          <w:rStyle w:val="VerbatimChar"/>
        </w:rPr>
        <w:t xml:space="preserve">I21DBN</w:t>
      </w:r>
      <w:r>
        <w:t xml:space="preserve">, если переход должен выполняться не в текущей базе формата. Для поисковых ссылок используйте то же поисковое выражение, которое пользователь мог бы выполнить вручную в соответствующем АРМе.</w:t>
      </w:r>
    </w:p>
    <w:p>
      <w:pPr>
        <w:pStyle w:val="BodyText"/>
      </w:pPr>
      <w:r>
        <w:t xml:space="preserve">Не подставляйте в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произвольный текст без префикса поиска, если в целевом АРМе ожидается выражение вида</w:t>
      </w:r>
      <w:r>
        <w:t xml:space="preserve"> </w:t>
      </w:r>
      <w:r>
        <w:rPr>
          <w:rStyle w:val="VerbatimChar"/>
        </w:rPr>
        <w:t xml:space="preserve">K=...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A=...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I=...</w:t>
      </w:r>
      <w:r>
        <w:t xml:space="preserve"> </w:t>
      </w:r>
      <w:r>
        <w:t xml:space="preserve">или другое допустимое условие. Для перехода к одному документу используйте</w:t>
      </w:r>
      <w:r>
        <w:t xml:space="preserve"> </w:t>
      </w:r>
      <w:r>
        <w:rPr>
          <w:rStyle w:val="VerbatimChar"/>
        </w:rPr>
        <w:t xml:space="preserve">C21COM=1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KEY=@&lt;mfn&gt;</w:t>
      </w:r>
      <w:r>
        <w:t xml:space="preserve">, а не поисковую команду.</w:t>
      </w:r>
    </w:p>
    <w:p>
      <w:pPr>
        <w:pStyle w:val="BodyText"/>
      </w:pPr>
      <w:r>
        <w:t xml:space="preserve">Если ссылка должна открывать файл, проверьте, где хранится ресурс: в поле 951A или во внутреннем ресурсе 953. Для 953 нужен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; для 951A указывают путь ресурса и имя файла.</w:t>
      </w:r>
    </w:p>
    <w:p>
      <w:pPr>
        <w:pStyle w:val="BodyText"/>
      </w:pPr>
      <w:r>
        <w:t xml:space="preserve">Перед передачей формата пользователям проверьте его в том АРМе, где он будет использоваться. Одна и та же ИРБИС-ссылка может запускать поиск в Каталогизаторе или в АРМе Читатель, потому что обработчик перехода выбирается текущим интерфейсом.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hyperlink" Id="rId10" Target="?id=Help/Show&amp;m=Help/Help/GeneralDescription/Pft/IrbisLink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IrbisLink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Специальные конструкции языка форматирования</dc:title>
  <dc:creator/>
  <cp:keywords/>
  <dcterms:created xsi:type="dcterms:W3CDTF">2026-09-07T08:32:41Z</dcterms:created>
  <dcterms:modified xsi:type="dcterms:W3CDTF">2026-09-07T08:32:41Z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