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БАЗА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режимы-база-данных"/>
    <w:p>
      <w:pPr>
        <w:pStyle w:val="Heading1"/>
      </w:pPr>
      <w:r>
        <w:t xml:space="preserve">Режимы БАЗА ДАННЫХ</w:t>
      </w:r>
    </w:p>
    <w:p>
      <w:pPr>
        <w:pStyle w:val="FirstParagraph"/>
      </w:pPr>
      <w:r>
        <w:t xml:space="preserve">Одноименные режимы Клиентского Администратора аналогичны режимам Серверного Администратора.</w:t>
      </w:r>
    </w:p>
    <w:p>
      <w:pPr>
        <w:pStyle w:val="Compact"/>
        <w:numPr>
          <w:ilvl w:val="0"/>
          <w:numId w:val="1001"/>
        </w:numPr>
      </w:pPr>
      <w:r>
        <w:t xml:space="preserve">ОТКРЫТЬ режим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НОВАЯ режим</w:t>
        </w:r>
      </w:hyperlink>
    </w:p>
    <w:p>
      <w:pPr>
        <w:pStyle w:val="Compact"/>
        <w:numPr>
          <w:ilvl w:val="0"/>
          <w:numId w:val="1001"/>
        </w:numPr>
      </w:pPr>
      <w:r>
        <w:t xml:space="preserve">ОПУСТОШИТЬ режим</w:t>
      </w:r>
    </w:p>
    <w:p>
      <w:pPr>
        <w:pStyle w:val="Compact"/>
        <w:numPr>
          <w:ilvl w:val="0"/>
          <w:numId w:val="1001"/>
        </w:numPr>
      </w:pPr>
      <w:r>
        <w:t xml:space="preserve">УДАЛИТЬ режим</w:t>
      </w:r>
    </w:p>
    <w:p>
      <w:pPr>
        <w:pStyle w:val="Compact"/>
        <w:numPr>
          <w:ilvl w:val="0"/>
          <w:numId w:val="1001"/>
        </w:numPr>
      </w:pPr>
      <w:r>
        <w:t xml:space="preserve">СНЯТЬ БЛОКИРОВКУ режим</w:t>
      </w:r>
    </w:p>
    <w:p>
      <w:pPr>
        <w:pStyle w:val="Compact"/>
        <w:numPr>
          <w:ilvl w:val="0"/>
          <w:numId w:val="1001"/>
        </w:numPr>
      </w:pPr>
      <w:r>
        <w:t xml:space="preserve">ОПРОС СОСТОЯНИЯ режим</w:t>
      </w:r>
    </w:p>
    <w:p>
      <w:pPr>
        <w:pStyle w:val="FirstParagraph"/>
      </w:pPr>
      <w:r>
        <w:t xml:space="preserve">Режимы ИМПОРТ/ЭКСПОРТ/КОПИРОВАТЬ отсутствуют в клиентском АРМе «Администратор», но соответствующие действия – импорт, экспорт, копирование - можно выполнять с помощью пакетных заданий.</w:t>
      </w:r>
    </w:p>
    <w:bookmarkStart w:id="14" w:name="режим-новая"/>
    <w:p>
      <w:pPr>
        <w:pStyle w:val="Heading2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0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2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2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2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2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3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3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3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1" Target="media/rId11.png" /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БАЗА ДАННЫХ</dc:title>
  <dc:creator/>
  <cp:keywords/>
  <dcterms:created xsi:type="dcterms:W3CDTF">2026-09-07T09:07:13Z</dcterms:created>
  <dcterms:modified xsi:type="dcterms:W3CDTF">2026-09-07T09:07:13Z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