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b5e07fdc7547590cb463ce2a942774a97d549"/>
    <w:p>
      <w:pPr>
        <w:pStyle w:val="Heading1"/>
      </w:pPr>
      <w:r>
        <w:t xml:space="preserve">[I128-1727]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19.09.2025 11:36</w:t>
      </w:r>
    </w:p>
    <w:p>
      <w:pPr>
        <w:pStyle w:val="BodyText"/>
      </w:pPr>
      <w:r>
        <w:t xml:space="preserve">AVD попросили 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4"/>
    <w:p>
      <w:pPr>
        <w:pStyle w:val="Heading3"/>
      </w:pPr>
      <w:r>
        <w:t xml:space="preserve">1.1. 🔗 Соответствует задача: I128-1794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[I128-1794]</w:t>
        </w:r>
      </w:hyperlink>
      <w:r>
        <w:t xml:space="preserve"> </w:t>
      </w:r>
      <w:r>
        <w:t xml:space="preserve">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[I128-1727] Сделать возможность разделить настройки рфид, чтобы было возможно отдельно прописать параметры оборудования для чтения книг и читательских</dc:title>
  <dc:creator/>
  <cp:keywords/>
  <dcterms:created xsi:type="dcterms:W3CDTF">2026-09-07T04:59:19Z</dcterms:created>
  <dcterms:modified xsi:type="dcterms:W3CDTF">2026-09-07T04:59:19Z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