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возможности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возможности"/>
    <w:p>
      <w:pPr>
        <w:pStyle w:val="Heading1"/>
      </w:pPr>
      <w:r>
        <w:t xml:space="preserve">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Поиск</w:t>
      </w:r>
    </w:p>
    <w:p>
      <w:pPr>
        <w:pStyle w:val="Compact"/>
        <w:numPr>
          <w:ilvl w:val="1"/>
          <w:numId w:val="1002"/>
        </w:numPr>
      </w:pPr>
      <w:r>
        <w:t xml:space="preserve">Простой поиск</w:t>
      </w:r>
    </w:p>
    <w:p>
      <w:pPr>
        <w:pStyle w:val="Compact"/>
        <w:numPr>
          <w:ilvl w:val="1"/>
          <w:numId w:val="1002"/>
        </w:numPr>
      </w:pPr>
      <w:r>
        <w:t xml:space="preserve">Расширенный поиск</w:t>
      </w:r>
    </w:p>
    <w:p>
      <w:pPr>
        <w:pStyle w:val="Compact"/>
        <w:numPr>
          <w:ilvl w:val="1"/>
          <w:numId w:val="1002"/>
        </w:numPr>
      </w:pPr>
      <w:r>
        <w:t xml:space="preserve">Профессиональный поиск</w:t>
      </w:r>
    </w:p>
    <w:p>
      <w:pPr>
        <w:pStyle w:val="Compact"/>
        <w:numPr>
          <w:ilvl w:val="1"/>
          <w:numId w:val="1002"/>
        </w:numPr>
      </w:pPr>
      <w:r>
        <w:t xml:space="preserve">Поиск по внешним источникам данных</w:t>
      </w:r>
    </w:p>
    <w:p>
      <w:pPr>
        <w:pStyle w:val="Compact"/>
        <w:numPr>
          <w:ilvl w:val="1"/>
          <w:numId w:val="1002"/>
        </w:numPr>
      </w:pPr>
      <w:r>
        <w:t xml:space="preserve">Поиск по классификаторам УДК, ББК, ОКСО</w:t>
      </w:r>
    </w:p>
    <w:p>
      <w:pPr>
        <w:pStyle w:val="Compact"/>
        <w:numPr>
          <w:ilvl w:val="1"/>
          <w:numId w:val="1002"/>
        </w:numPr>
      </w:pPr>
      <w:r>
        <w:t xml:space="preserve">Полнотекстовый поиск</w:t>
      </w:r>
    </w:p>
    <w:p>
      <w:pPr>
        <w:pStyle w:val="Compact"/>
        <w:numPr>
          <w:ilvl w:val="1"/>
          <w:numId w:val="1002"/>
        </w:numPr>
      </w:pPr>
      <w:r>
        <w:t xml:space="preserve">Последовательный поиск</w:t>
      </w:r>
    </w:p>
    <w:p>
      <w:pPr>
        <w:pStyle w:val="Compact"/>
        <w:numPr>
          <w:ilvl w:val="0"/>
          <w:numId w:val="1001"/>
        </w:numPr>
      </w:pPr>
      <w:r>
        <w:t xml:space="preserve">Подсистема показа новых поступлений с использованием БД Комплектования</w:t>
      </w:r>
    </w:p>
    <w:p>
      <w:pPr>
        <w:pStyle w:val="Compact"/>
        <w:numPr>
          <w:ilvl w:val="0"/>
          <w:numId w:val="1001"/>
        </w:numPr>
      </w:pPr>
      <w:r>
        <w:t xml:space="preserve">Работа с результатами поиска</w:t>
      </w:r>
    </w:p>
    <w:p>
      <w:pPr>
        <w:pStyle w:val="Compact"/>
        <w:numPr>
          <w:ilvl w:val="1"/>
          <w:numId w:val="1003"/>
        </w:numPr>
      </w:pPr>
      <w:r>
        <w:t xml:space="preserve">Уточнение поиска</w:t>
      </w:r>
    </w:p>
    <w:p>
      <w:pPr>
        <w:pStyle w:val="Compact"/>
        <w:numPr>
          <w:ilvl w:val="1"/>
          <w:numId w:val="1003"/>
        </w:numPr>
      </w:pPr>
      <w:r>
        <w:t xml:space="preserve">Возможность сохранить поиск под каким-либо имененем и вернуться к поиску из личного кабинета</w:t>
      </w:r>
    </w:p>
    <w:p>
      <w:pPr>
        <w:pStyle w:val="Compact"/>
        <w:numPr>
          <w:ilvl w:val="1"/>
          <w:numId w:val="1003"/>
        </w:numPr>
      </w:pPr>
      <w:r>
        <w:t xml:space="preserve">Возможность отобрать записи в «Карман»</w:t>
      </w:r>
    </w:p>
    <w:p>
      <w:pPr>
        <w:pStyle w:val="Compact"/>
        <w:numPr>
          <w:ilvl w:val="1"/>
          <w:numId w:val="1003"/>
        </w:numPr>
      </w:pPr>
      <w:r>
        <w:t xml:space="preserve">Заказ книги (при наличии на разрешенных кафедрах выдачи)</w:t>
      </w:r>
    </w:p>
    <w:p>
      <w:pPr>
        <w:pStyle w:val="Compact"/>
        <w:numPr>
          <w:ilvl w:val="1"/>
          <w:numId w:val="1003"/>
        </w:numPr>
      </w:pPr>
      <w:r>
        <w:t xml:space="preserve">Возможности редактирования (при наличии прав у пользователя)</w:t>
      </w:r>
    </w:p>
    <w:p>
      <w:pPr>
        <w:pStyle w:val="Compact"/>
        <w:numPr>
          <w:ilvl w:val="2"/>
          <w:numId w:val="1004"/>
        </w:numPr>
      </w:pPr>
      <w:r>
        <w:t xml:space="preserve">Переход к редактированию записи</w:t>
      </w:r>
    </w:p>
    <w:p>
      <w:pPr>
        <w:pStyle w:val="Compact"/>
        <w:numPr>
          <w:ilvl w:val="2"/>
          <w:numId w:val="1004"/>
        </w:numPr>
      </w:pPr>
      <w:r>
        <w:t xml:space="preserve">Назначение прав на запись</w:t>
      </w:r>
    </w:p>
    <w:p>
      <w:pPr>
        <w:pStyle w:val="Compact"/>
        <w:numPr>
          <w:ilvl w:val="2"/>
          <w:numId w:val="1004"/>
        </w:numPr>
      </w:pPr>
      <w:r>
        <w:t xml:space="preserve">Создание новой записи (в т.ч. из текущей)</w:t>
      </w:r>
    </w:p>
    <w:p>
      <w:pPr>
        <w:pStyle w:val="Compact"/>
        <w:numPr>
          <w:ilvl w:val="2"/>
          <w:numId w:val="1004"/>
        </w:numPr>
      </w:pPr>
      <w:r>
        <w:t xml:space="preserve">Удаление записи</w:t>
      </w:r>
    </w:p>
    <w:p>
      <w:pPr>
        <w:pStyle w:val="Compact"/>
        <w:numPr>
          <w:ilvl w:val="2"/>
          <w:numId w:val="1004"/>
        </w:numPr>
      </w:pPr>
      <w:r>
        <w:t xml:space="preserve">Глобальная корректировка результатов поиска (Все/отмеченные/кроме отмеченных)</w:t>
      </w:r>
    </w:p>
    <w:p>
      <w:pPr>
        <w:pStyle w:val="Compact"/>
        <w:numPr>
          <w:ilvl w:val="2"/>
          <w:numId w:val="1004"/>
        </w:numPr>
      </w:pPr>
      <w:r>
        <w:t xml:space="preserve">Копирование записей в другую БД</w:t>
      </w:r>
    </w:p>
    <w:p>
      <w:pPr>
        <w:pStyle w:val="Compact"/>
        <w:numPr>
          <w:ilvl w:val="2"/>
          <w:numId w:val="1004"/>
        </w:numPr>
      </w:pPr>
      <w:r>
        <w:t xml:space="preserve">Импорт записей в текущую БД</w:t>
      </w:r>
    </w:p>
    <w:p>
      <w:pPr>
        <w:pStyle w:val="Compact"/>
        <w:numPr>
          <w:ilvl w:val="2"/>
          <w:numId w:val="1004"/>
        </w:numPr>
      </w:pPr>
      <w:r>
        <w:t xml:space="preserve">Статистические формы</w:t>
      </w:r>
    </w:p>
    <w:p>
      <w:pPr>
        <w:pStyle w:val="Compact"/>
        <w:numPr>
          <w:ilvl w:val="2"/>
          <w:numId w:val="1004"/>
        </w:numPr>
      </w:pPr>
      <w:r>
        <w:t xml:space="preserve">Выходные формы</w:t>
      </w:r>
    </w:p>
    <w:p>
      <w:pPr>
        <w:pStyle w:val="Compact"/>
        <w:numPr>
          <w:ilvl w:val="1"/>
          <w:numId w:val="1003"/>
        </w:numPr>
      </w:pPr>
      <w:r>
        <w:t xml:space="preserve">Печать результатов поиска (Все/отмеченные/кроме отмеченных) с возможностью выбора формата печати</w:t>
      </w:r>
    </w:p>
    <w:p>
      <w:pPr>
        <w:pStyle w:val="Compact"/>
        <w:numPr>
          <w:ilvl w:val="1"/>
          <w:numId w:val="1003"/>
        </w:numPr>
      </w:pPr>
      <w:r>
        <w:t xml:space="preserve">Экспорт результатов поиска (Все/отмеченные/кроме отмеченных)</w:t>
      </w:r>
    </w:p>
    <w:p>
      <w:pPr>
        <w:pStyle w:val="Compact"/>
        <w:numPr>
          <w:ilvl w:val="1"/>
          <w:numId w:val="1003"/>
        </w:numPr>
      </w:pPr>
      <w:r>
        <w:t xml:space="preserve">Просмотр дополнительной информации о найденной записи:</w:t>
      </w:r>
    </w:p>
    <w:p>
      <w:pPr>
        <w:pStyle w:val="Compact"/>
        <w:numPr>
          <w:ilvl w:val="2"/>
          <w:numId w:val="1005"/>
        </w:numPr>
      </w:pPr>
      <w:r>
        <w:t xml:space="preserve">Полная информация о текущей записи (так же по двойному клику на записи)</w:t>
      </w:r>
    </w:p>
    <w:p>
      <w:pPr>
        <w:pStyle w:val="Compact"/>
        <w:numPr>
          <w:ilvl w:val="2"/>
          <w:numId w:val="1005"/>
        </w:numPr>
      </w:pPr>
      <w:r>
        <w:t xml:space="preserve">Аннотация</w:t>
      </w:r>
    </w:p>
    <w:p>
      <w:pPr>
        <w:pStyle w:val="Compact"/>
        <w:numPr>
          <w:ilvl w:val="2"/>
          <w:numId w:val="1005"/>
        </w:numPr>
      </w:pPr>
      <w:r>
        <w:t xml:space="preserve">Ключевые слова</w:t>
      </w:r>
    </w:p>
    <w:p>
      <w:pPr>
        <w:pStyle w:val="Compact"/>
        <w:numPr>
          <w:ilvl w:val="2"/>
          <w:numId w:val="1005"/>
        </w:numPr>
      </w:pPr>
      <w:r>
        <w:t xml:space="preserve">Систематические шифры</w:t>
      </w:r>
    </w:p>
    <w:p>
      <w:pPr>
        <w:pStyle w:val="Compact"/>
        <w:numPr>
          <w:ilvl w:val="2"/>
          <w:numId w:val="1005"/>
        </w:numPr>
      </w:pPr>
      <w:r>
        <w:t xml:space="preserve">Содержание</w:t>
      </w:r>
    </w:p>
    <w:p>
      <w:pPr>
        <w:pStyle w:val="Compact"/>
        <w:numPr>
          <w:ilvl w:val="1"/>
          <w:numId w:val="1003"/>
        </w:numPr>
      </w:pPr>
      <w:r>
        <w:t xml:space="preserve">Поддержка связей между записями</w:t>
      </w:r>
    </w:p>
    <w:p>
      <w:pPr>
        <w:pStyle w:val="Compact"/>
        <w:numPr>
          <w:ilvl w:val="2"/>
          <w:numId w:val="1006"/>
        </w:numPr>
      </w:pPr>
      <w:r>
        <w:t xml:space="preserve">Переходы от общего описания журнала к номерам и обратно</w:t>
      </w:r>
    </w:p>
    <w:p>
      <w:pPr>
        <w:pStyle w:val="Compact"/>
        <w:numPr>
          <w:ilvl w:val="2"/>
          <w:numId w:val="1006"/>
        </w:numPr>
      </w:pPr>
      <w:r>
        <w:t xml:space="preserve">Переходы от описания номера журнала к статьям и обратно</w:t>
      </w:r>
    </w:p>
    <w:p>
      <w:pPr>
        <w:pStyle w:val="Compact"/>
        <w:numPr>
          <w:ilvl w:val="1"/>
          <w:numId w:val="1003"/>
        </w:numPr>
      </w:pPr>
      <w:r>
        <w:t xml:space="preserve">Корпоративные действия</w:t>
      </w:r>
    </w:p>
    <w:p>
      <w:pPr>
        <w:pStyle w:val="Compact"/>
        <w:numPr>
          <w:ilvl w:val="2"/>
          <w:numId w:val="1007"/>
        </w:numPr>
      </w:pPr>
      <w:r>
        <w:t xml:space="preserve">Просмотр держателей документа с возможностью перехода на запись-источник в режиме реального времени</w:t>
      </w:r>
    </w:p>
    <w:p>
      <w:pPr>
        <w:pStyle w:val="Compact"/>
        <w:numPr>
          <w:ilvl w:val="2"/>
          <w:numId w:val="1007"/>
        </w:numPr>
      </w:pPr>
      <w:r>
        <w:t xml:space="preserve">Ведение каталога методом описания экземпляров в записях из сводного ЭК</w:t>
      </w:r>
    </w:p>
    <w:p>
      <w:pPr>
        <w:pStyle w:val="Compact"/>
        <w:numPr>
          <w:ilvl w:val="0"/>
          <w:numId w:val="1001"/>
        </w:numPr>
      </w:pPr>
      <w:r>
        <w:t xml:space="preserve">Полнотекстовые возможности</w:t>
      </w:r>
    </w:p>
    <w:p>
      <w:pPr>
        <w:pStyle w:val="Compact"/>
        <w:numPr>
          <w:ilvl w:val="1"/>
          <w:numId w:val="1008"/>
        </w:numPr>
      </w:pPr>
      <w:r>
        <w:t xml:space="preserve">Добавление полного текста в форматах PDF,MS Office</w:t>
      </w:r>
    </w:p>
    <w:p>
      <w:pPr>
        <w:pStyle w:val="Compact"/>
        <w:numPr>
          <w:ilvl w:val="1"/>
          <w:numId w:val="1008"/>
        </w:numPr>
      </w:pPr>
      <w:r>
        <w:t xml:space="preserve">Синхронизация ссылок в ЭК на полнотекстовое хранилище данных</w:t>
      </w:r>
    </w:p>
    <w:p>
      <w:pPr>
        <w:pStyle w:val="Compact"/>
        <w:numPr>
          <w:ilvl w:val="1"/>
          <w:numId w:val="1008"/>
        </w:numPr>
      </w:pPr>
      <w:r>
        <w:t xml:space="preserve">Просмотр полного текста (поддерживаются 951^I, 951^A)</w:t>
      </w:r>
    </w:p>
    <w:p>
      <w:pPr>
        <w:pStyle w:val="Compact"/>
        <w:numPr>
          <w:ilvl w:val="1"/>
          <w:numId w:val="1008"/>
        </w:numPr>
      </w:pPr>
      <w:r>
        <w:t xml:space="preserve">Назначение прав доступа к полным текстам по множеству критериев</w:t>
      </w:r>
    </w:p>
    <w:p>
      <w:pPr>
        <w:pStyle w:val="Compact"/>
        <w:numPr>
          <w:ilvl w:val="1"/>
          <w:numId w:val="1008"/>
        </w:numPr>
      </w:pPr>
      <w:r>
        <w:t xml:space="preserve">Информация о текстовых заимствованиях (при наличии модуля сопряжения с ООО Антиплагиат)</w:t>
      </w:r>
    </w:p>
    <w:p>
      <w:pPr>
        <w:pStyle w:val="Compact"/>
        <w:numPr>
          <w:ilvl w:val="0"/>
          <w:numId w:val="1001"/>
        </w:numPr>
      </w:pPr>
      <w:r>
        <w:t xml:space="preserve">Личный кабинет</w:t>
      </w:r>
    </w:p>
    <w:p>
      <w:pPr>
        <w:pStyle w:val="Compact"/>
        <w:numPr>
          <w:ilvl w:val="1"/>
          <w:numId w:val="1009"/>
        </w:numPr>
      </w:pPr>
      <w:r>
        <w:t xml:space="preserve">Авторизация и аутентификация пользователей с использованием БД Читателей САБ ИРБИС.</w:t>
      </w:r>
    </w:p>
    <w:p>
      <w:pPr>
        <w:pStyle w:val="Compact"/>
        <w:numPr>
          <w:ilvl w:val="1"/>
          <w:numId w:val="1009"/>
        </w:numPr>
      </w:pPr>
      <w:r>
        <w:t xml:space="preserve">Просмотр формуляра с выделением просроченной литературы</w:t>
      </w:r>
    </w:p>
    <w:p>
      <w:pPr>
        <w:pStyle w:val="Compact"/>
        <w:numPr>
          <w:ilvl w:val="1"/>
          <w:numId w:val="1009"/>
        </w:numPr>
      </w:pPr>
      <w:r>
        <w:t xml:space="preserve">Автоматический расчет пени</w:t>
      </w:r>
    </w:p>
    <w:p>
      <w:pPr>
        <w:pStyle w:val="Compact"/>
        <w:numPr>
          <w:ilvl w:val="1"/>
          <w:numId w:val="1009"/>
        </w:numPr>
      </w:pPr>
      <w:r>
        <w:t xml:space="preserve">Именованные подборки книг</w:t>
      </w:r>
    </w:p>
    <w:p>
      <w:pPr>
        <w:pStyle w:val="Compact"/>
        <w:numPr>
          <w:ilvl w:val="1"/>
          <w:numId w:val="1009"/>
        </w:numPr>
      </w:pPr>
      <w:r>
        <w:t xml:space="preserve">Сохраненные поисковые запросы</w:t>
      </w:r>
    </w:p>
    <w:p>
      <w:pPr>
        <w:pStyle w:val="Compact"/>
        <w:numPr>
          <w:ilvl w:val="1"/>
          <w:numId w:val="1009"/>
        </w:numPr>
      </w:pPr>
      <w:r>
        <w:t xml:space="preserve">Публикации пользователя в каталоге</w:t>
      </w:r>
    </w:p>
    <w:p>
      <w:pPr>
        <w:pStyle w:val="Compact"/>
        <w:numPr>
          <w:ilvl w:val="1"/>
          <w:numId w:val="1009"/>
        </w:numPr>
      </w:pPr>
      <w:r>
        <w:t xml:space="preserve">История чтения</w:t>
      </w:r>
    </w:p>
    <w:p>
      <w:pPr>
        <w:pStyle w:val="Compact"/>
        <w:numPr>
          <w:ilvl w:val="1"/>
          <w:numId w:val="1009"/>
        </w:numPr>
      </w:pPr>
      <w:r>
        <w:t xml:space="preserve">Отправка пользователю информации на e-mail</w:t>
      </w:r>
    </w:p>
    <w:p>
      <w:pPr>
        <w:pStyle w:val="Compact"/>
        <w:numPr>
          <w:ilvl w:val="0"/>
          <w:numId w:val="1001"/>
        </w:numPr>
      </w:pPr>
      <w:r>
        <w:t xml:space="preserve">Информационное наполнение сайта</w:t>
      </w:r>
    </w:p>
    <w:p>
      <w:pPr>
        <w:pStyle w:val="Compact"/>
        <w:numPr>
          <w:ilvl w:val="1"/>
          <w:numId w:val="1010"/>
        </w:numPr>
      </w:pPr>
      <w:r>
        <w:t xml:space="preserve">Создание/редактирование страниц с обеспечением их иерархии</w:t>
      </w:r>
    </w:p>
    <w:p>
      <w:pPr>
        <w:pStyle w:val="Compact"/>
        <w:numPr>
          <w:ilvl w:val="1"/>
          <w:numId w:val="1010"/>
        </w:numPr>
      </w:pPr>
      <w:r>
        <w:t xml:space="preserve">Построение меню на основе иерархии страниц и прав доступа к ним пользователя</w:t>
      </w:r>
    </w:p>
    <w:p>
      <w:pPr>
        <w:pStyle w:val="Compact"/>
        <w:numPr>
          <w:ilvl w:val="1"/>
          <w:numId w:val="1010"/>
        </w:numPr>
      </w:pPr>
      <w:r>
        <w:t xml:space="preserve">Ведение неограниченного количества новостных лент</w:t>
      </w:r>
    </w:p>
    <w:p>
      <w:pPr>
        <w:pStyle w:val="Compact"/>
        <w:numPr>
          <w:ilvl w:val="1"/>
          <w:numId w:val="1010"/>
        </w:numPr>
      </w:pPr>
      <w:r>
        <w:t xml:space="preserve">Применение шаблонов для изменения внешнего вида сайта</w:t>
      </w:r>
    </w:p>
    <w:p>
      <w:pPr>
        <w:pStyle w:val="Compact"/>
        <w:numPr>
          <w:ilvl w:val="1"/>
          <w:numId w:val="1010"/>
        </w:numPr>
      </w:pPr>
      <w:r>
        <w:t xml:space="preserve">Поддержка нескольких хостов в рамках одного сервера</w:t>
      </w:r>
    </w:p>
    <w:p>
      <w:pPr>
        <w:pStyle w:val="Compact"/>
        <w:numPr>
          <w:ilvl w:val="0"/>
          <w:numId w:val="1001"/>
        </w:numPr>
      </w:pPr>
      <w:r>
        <w:t xml:space="preserve">Информационные возможности</w:t>
      </w:r>
    </w:p>
    <w:p>
      <w:pPr>
        <w:pStyle w:val="Compact"/>
        <w:numPr>
          <w:ilvl w:val="1"/>
          <w:numId w:val="1011"/>
        </w:numPr>
      </w:pPr>
      <w:r>
        <w:t xml:space="preserve">Сведение всех ресурсов библиотеки в единую поисковую строку</w:t>
      </w:r>
    </w:p>
    <w:p>
      <w:pPr>
        <w:pStyle w:val="Compact"/>
        <w:numPr>
          <w:ilvl w:val="1"/>
          <w:numId w:val="1011"/>
        </w:numPr>
      </w:pPr>
      <w:r>
        <w:t xml:space="preserve">Подключение различных источников библиографической информации (R – только чтение, RW – чтение и запись)</w:t>
      </w:r>
    </w:p>
    <w:p>
      <w:pPr>
        <w:pStyle w:val="Compact"/>
        <w:numPr>
          <w:ilvl w:val="2"/>
          <w:numId w:val="1012"/>
        </w:numPr>
      </w:pPr>
      <w:r>
        <w:t xml:space="preserve">ИРБИС 64 (RW)</w:t>
      </w:r>
    </w:p>
    <w:p>
      <w:pPr>
        <w:pStyle w:val="Compact"/>
        <w:numPr>
          <w:ilvl w:val="2"/>
          <w:numId w:val="1012"/>
        </w:numPr>
      </w:pPr>
      <w:r>
        <w:t xml:space="preserve">ИРБИС 64/128 (RW)</w:t>
      </w:r>
    </w:p>
    <w:p>
      <w:pPr>
        <w:pStyle w:val="Compact"/>
        <w:numPr>
          <w:ilvl w:val="2"/>
          <w:numId w:val="1012"/>
        </w:numPr>
      </w:pPr>
      <w:r>
        <w:t xml:space="preserve">Web-ИРБИС 64/32 (R)</w:t>
      </w:r>
    </w:p>
    <w:p>
      <w:pPr>
        <w:pStyle w:val="Compact"/>
        <w:numPr>
          <w:ilvl w:val="2"/>
          <w:numId w:val="1012"/>
        </w:numPr>
      </w:pPr>
      <w:r>
        <w:t xml:space="preserve">Web-ИРБИС 64 (R)</w:t>
      </w:r>
    </w:p>
    <w:p>
      <w:pPr>
        <w:pStyle w:val="Compact"/>
        <w:numPr>
          <w:ilvl w:val="2"/>
          <w:numId w:val="1012"/>
        </w:numPr>
      </w:pPr>
      <w:r>
        <w:t xml:space="preserve">J-ИРБИС 1.х (R)</w:t>
      </w:r>
    </w:p>
    <w:p>
      <w:pPr>
        <w:pStyle w:val="Compact"/>
        <w:numPr>
          <w:ilvl w:val="2"/>
          <w:numId w:val="1012"/>
        </w:numPr>
      </w:pPr>
      <w:r>
        <w:t xml:space="preserve">Z39.50 (R)</w:t>
      </w:r>
    </w:p>
    <w:p>
      <w:pPr>
        <w:pStyle w:val="Compact"/>
        <w:numPr>
          <w:ilvl w:val="2"/>
          <w:numId w:val="1012"/>
        </w:numPr>
      </w:pPr>
      <w:r>
        <w:t xml:space="preserve">Mark-SQL MarcWeb 1.х, 2.х (R)</w:t>
      </w:r>
    </w:p>
    <w:p>
      <w:pPr>
        <w:pStyle w:val="Compact"/>
        <w:numPr>
          <w:ilvl w:val="2"/>
          <w:numId w:val="1012"/>
        </w:numPr>
      </w:pPr>
      <w:r>
        <w:t xml:space="preserve">VTLS Web (R)</w:t>
      </w:r>
    </w:p>
    <w:p>
      <w:pPr>
        <w:pStyle w:val="Compact"/>
        <w:numPr>
          <w:ilvl w:val="2"/>
          <w:numId w:val="1012"/>
        </w:numPr>
      </w:pPr>
      <w:r>
        <w:t xml:space="preserve">Логическое объединение нескольких баз данных в одну (RW)</w:t>
      </w:r>
    </w:p>
    <w:p>
      <w:pPr>
        <w:pStyle w:val="Compact"/>
        <w:numPr>
          <w:ilvl w:val="3"/>
          <w:numId w:val="1013"/>
        </w:numPr>
      </w:pPr>
      <w:r>
        <w:t xml:space="preserve">Оптимизация запросов</w:t>
      </w:r>
    </w:p>
    <w:p>
      <w:pPr>
        <w:pStyle w:val="Compact"/>
        <w:numPr>
          <w:ilvl w:val="3"/>
          <w:numId w:val="1013"/>
        </w:numPr>
      </w:pPr>
      <w:r>
        <w:t xml:space="preserve">Указание веса для выбора БД при создании новой записи</w:t>
      </w:r>
    </w:p>
    <w:p>
      <w:pPr>
        <w:pStyle w:val="Compact"/>
        <w:numPr>
          <w:ilvl w:val="2"/>
          <w:numId w:val="1012"/>
        </w:numPr>
      </w:pPr>
      <w:r>
        <w:t xml:space="preserve">БД ИС ЭКБСОН</w:t>
      </w:r>
    </w:p>
    <w:p>
      <w:pPr>
        <w:pStyle w:val="Compact"/>
        <w:numPr>
          <w:ilvl w:val="2"/>
          <w:numId w:val="1012"/>
        </w:numPr>
      </w:pPr>
      <w:r>
        <w:t xml:space="preserve">Возможность написания провайдеров данных к информационным системам заказчика</w:t>
      </w:r>
    </w:p>
    <w:p>
      <w:pPr>
        <w:pStyle w:val="Compact"/>
        <w:numPr>
          <w:ilvl w:val="1"/>
          <w:numId w:val="1011"/>
        </w:numPr>
      </w:pPr>
      <w:r>
        <w:t xml:space="preserve">Автоматическое ведение сводно-распределенных каталогов</w:t>
      </w:r>
    </w:p>
    <w:p>
      <w:pPr>
        <w:pStyle w:val="Compact"/>
        <w:numPr>
          <w:ilvl w:val="2"/>
          <w:numId w:val="1014"/>
        </w:numPr>
      </w:pPr>
      <w:r>
        <w:t xml:space="preserve">Обновление источников до 1 раза в сутки даже при нескольких тысячах БД-источников</w:t>
      </w:r>
    </w:p>
    <w:p>
      <w:pPr>
        <w:pStyle w:val="Compact"/>
        <w:numPr>
          <w:ilvl w:val="2"/>
          <w:numId w:val="1014"/>
        </w:numPr>
      </w:pPr>
      <w:r>
        <w:t xml:space="preserve">Фильтрация некорректных записей</w:t>
      </w:r>
    </w:p>
    <w:p>
      <w:pPr>
        <w:pStyle w:val="Compact"/>
        <w:numPr>
          <w:ilvl w:val="2"/>
          <w:numId w:val="1014"/>
        </w:numPr>
      </w:pPr>
      <w:r>
        <w:t xml:space="preserve">Нормализация записей и отдельных элементов данных в них</w:t>
      </w:r>
    </w:p>
    <w:p>
      <w:pPr>
        <w:pStyle w:val="Compact"/>
        <w:numPr>
          <w:ilvl w:val="2"/>
          <w:numId w:val="1014"/>
        </w:numPr>
      </w:pPr>
      <w:r>
        <w:t xml:space="preserve">Дедубликация записей</w:t>
      </w:r>
    </w:p>
    <w:p>
      <w:pPr>
        <w:pStyle w:val="Compact"/>
        <w:numPr>
          <w:ilvl w:val="2"/>
          <w:numId w:val="1014"/>
        </w:numPr>
      </w:pPr>
      <w:r>
        <w:t xml:space="preserve">Слияние дублетных записей в сводную</w:t>
      </w:r>
    </w:p>
    <w:p>
      <w:pPr>
        <w:pStyle w:val="Compact"/>
        <w:numPr>
          <w:ilvl w:val="1"/>
          <w:numId w:val="1011"/>
        </w:numPr>
      </w:pPr>
      <w:r>
        <w:t xml:space="preserve">Возможность использования сводной БД организации в задачах книговыдачи и книгообеспеченности (автоматическое ведение доступных записей от ЭБС)</w:t>
      </w:r>
    </w:p>
    <w:p>
      <w:pPr>
        <w:pStyle w:val="Compact"/>
        <w:numPr>
          <w:ilvl w:val="0"/>
          <w:numId w:val="1001"/>
        </w:numPr>
      </w:pPr>
      <w:r>
        <w:t xml:space="preserve">Корпоративные возможности</w:t>
      </w:r>
    </w:p>
    <w:p>
      <w:pPr>
        <w:pStyle w:val="Compact"/>
        <w:numPr>
          <w:ilvl w:val="1"/>
          <w:numId w:val="1015"/>
        </w:numPr>
      </w:pPr>
      <w:r>
        <w:t xml:space="preserve">Ведение сводно-распределенных каталогов</w:t>
      </w:r>
    </w:p>
    <w:p>
      <w:pPr>
        <w:pStyle w:val="Compact"/>
        <w:numPr>
          <w:ilvl w:val="1"/>
          <w:numId w:val="1015"/>
        </w:numPr>
      </w:pPr>
      <w:r>
        <w:t xml:space="preserve">Электронная доставка документов</w:t>
      </w:r>
    </w:p>
    <w:p>
      <w:pPr>
        <w:pStyle w:val="Compact"/>
        <w:numPr>
          <w:ilvl w:val="1"/>
          <w:numId w:val="1015"/>
        </w:numPr>
      </w:pPr>
      <w:r>
        <w:t xml:space="preserve">Сводно-распределенная БД пользователей</w:t>
      </w:r>
    </w:p>
    <w:p>
      <w:pPr>
        <w:pStyle w:val="Compact"/>
        <w:numPr>
          <w:ilvl w:val="1"/>
          <w:numId w:val="1015"/>
        </w:numPr>
      </w:pPr>
      <w:r>
        <w:t xml:space="preserve">Поддержка множества хостов в рамках одной системы</w:t>
      </w:r>
    </w:p>
    <w:p>
      <w:pPr>
        <w:pStyle w:val="Compact"/>
        <w:numPr>
          <w:ilvl w:val="0"/>
          <w:numId w:val="1001"/>
        </w:numPr>
      </w:pPr>
      <w:r>
        <w:t xml:space="preserve">Административные возможности и настройки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основного сервера ИРБИС 64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основных параметров системы</w:t>
      </w:r>
    </w:p>
    <w:p>
      <w:pPr>
        <w:pStyle w:val="Compact"/>
        <w:numPr>
          <w:ilvl w:val="1"/>
          <w:numId w:val="1016"/>
        </w:numPr>
      </w:pPr>
      <w:r>
        <w:t xml:space="preserve">Обновление системы при появлении новых версий (контролируется администратором системы)</w:t>
      </w:r>
    </w:p>
    <w:p>
      <w:pPr>
        <w:pStyle w:val="Compact"/>
        <w:numPr>
          <w:ilvl w:val="1"/>
          <w:numId w:val="1016"/>
        </w:numPr>
      </w:pPr>
      <w:r>
        <w:t xml:space="preserve">Настройки АРМ Книговыдача</w:t>
      </w:r>
    </w:p>
    <w:p>
      <w:pPr>
        <w:pStyle w:val="Compact"/>
        <w:numPr>
          <w:ilvl w:val="2"/>
          <w:numId w:val="1017"/>
        </w:numPr>
      </w:pPr>
      <w:r>
        <w:t xml:space="preserve">Более 70 параметров настройки</w:t>
      </w:r>
    </w:p>
    <w:p>
      <w:pPr>
        <w:pStyle w:val="Compact"/>
        <w:numPr>
          <w:ilvl w:val="2"/>
          <w:numId w:val="1017"/>
        </w:numPr>
      </w:pPr>
      <w:r>
        <w:t xml:space="preserve">Параметры сгруппированы для удобства ориентирования в настройках АРМ</w:t>
      </w:r>
    </w:p>
    <w:p>
      <w:pPr>
        <w:pStyle w:val="Compact"/>
        <w:numPr>
          <w:ilvl w:val="1"/>
          <w:numId w:val="1016"/>
        </w:numPr>
      </w:pPr>
      <w:r>
        <w:t xml:space="preserve">Настройки АРМ Читатель</w:t>
      </w:r>
    </w:p>
    <w:p>
      <w:pPr>
        <w:pStyle w:val="Compact"/>
        <w:numPr>
          <w:ilvl w:val="2"/>
          <w:numId w:val="1018"/>
        </w:numPr>
      </w:pPr>
      <w:r>
        <w:t xml:space="preserve">Более 40 параметров настройки</w:t>
      </w:r>
    </w:p>
    <w:p>
      <w:pPr>
        <w:pStyle w:val="Compact"/>
        <w:numPr>
          <w:ilvl w:val="2"/>
          <w:numId w:val="1018"/>
        </w:numPr>
      </w:pPr>
      <w:r>
        <w:t xml:space="preserve">Настройка видов поиска</w:t>
      </w:r>
    </w:p>
    <w:p>
      <w:pPr>
        <w:pStyle w:val="Compact"/>
        <w:numPr>
          <w:ilvl w:val="2"/>
          <w:numId w:val="1018"/>
        </w:numPr>
      </w:pPr>
      <w:r>
        <w:t xml:space="preserve">Настройки поиска по УДК, ББК</w:t>
      </w:r>
    </w:p>
    <w:p>
      <w:pPr>
        <w:pStyle w:val="Compact"/>
        <w:numPr>
          <w:ilvl w:val="2"/>
          <w:numId w:val="1018"/>
        </w:numPr>
      </w:pPr>
      <w:r>
        <w:t xml:space="preserve">Настройка результатов поиска (форматы, доступность кнопок и т.д.)</w:t>
      </w:r>
    </w:p>
    <w:p>
      <w:pPr>
        <w:pStyle w:val="Compact"/>
        <w:numPr>
          <w:ilvl w:val="1"/>
          <w:numId w:val="1016"/>
        </w:numPr>
      </w:pPr>
      <w:r>
        <w:t xml:space="preserve">Настройки авторизации</w:t>
      </w:r>
    </w:p>
    <w:p>
      <w:pPr>
        <w:pStyle w:val="Compact"/>
        <w:numPr>
          <w:ilvl w:val="2"/>
          <w:numId w:val="1019"/>
        </w:numPr>
      </w:pPr>
      <w:r>
        <w:t xml:space="preserve">Почтовый ящик для отправки уведомлений</w:t>
      </w:r>
    </w:p>
    <w:p>
      <w:pPr>
        <w:pStyle w:val="Compact"/>
        <w:numPr>
          <w:ilvl w:val="2"/>
          <w:numId w:val="1019"/>
        </w:numPr>
      </w:pPr>
      <w:r>
        <w:t xml:space="preserve">Время жизни сессии пользователя</w:t>
      </w:r>
    </w:p>
    <w:p>
      <w:pPr>
        <w:pStyle w:val="Compact"/>
        <w:numPr>
          <w:ilvl w:val="2"/>
          <w:numId w:val="1019"/>
        </w:numPr>
      </w:pPr>
      <w:r>
        <w:t xml:space="preserve">Возможность разрешить использовать учетные данные Web-ИРБИС</w:t>
      </w:r>
    </w:p>
    <w:p>
      <w:pPr>
        <w:pStyle w:val="Compact"/>
        <w:numPr>
          <w:ilvl w:val="1"/>
          <w:numId w:val="1016"/>
        </w:numPr>
      </w:pPr>
      <w:r>
        <w:t xml:space="preserve">Настройки адресов системы. Для каждого адреса возможно указать:</w:t>
      </w:r>
    </w:p>
    <w:p>
      <w:pPr>
        <w:pStyle w:val="Compact"/>
        <w:numPr>
          <w:ilvl w:val="2"/>
          <w:numId w:val="1020"/>
        </w:numPr>
      </w:pPr>
      <w:r>
        <w:t xml:space="preserve">Хост и дополнительные хосты</w:t>
      </w:r>
    </w:p>
    <w:p>
      <w:pPr>
        <w:pStyle w:val="Compact"/>
        <w:numPr>
          <w:ilvl w:val="2"/>
          <w:numId w:val="1020"/>
        </w:numPr>
      </w:pPr>
      <w:r>
        <w:t xml:space="preserve">Имя темплейта, определяющего внешний вид системы</w:t>
      </w:r>
    </w:p>
    <w:p>
      <w:pPr>
        <w:pStyle w:val="Compact"/>
        <w:numPr>
          <w:ilvl w:val="2"/>
          <w:numId w:val="1020"/>
        </w:numPr>
      </w:pPr>
      <w:r>
        <w:t xml:space="preserve">Формат личного кабинета</w:t>
      </w:r>
    </w:p>
    <w:p>
      <w:pPr>
        <w:pStyle w:val="Compact"/>
        <w:numPr>
          <w:ilvl w:val="2"/>
          <w:numId w:val="1020"/>
        </w:numPr>
      </w:pPr>
      <w:r>
        <w:t xml:space="preserve">Новостные ленты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ведения сводно-распределенных каталогов</w:t>
      </w:r>
    </w:p>
    <w:p>
      <w:pPr>
        <w:pStyle w:val="Compact"/>
        <w:numPr>
          <w:ilvl w:val="2"/>
          <w:numId w:val="1021"/>
        </w:numPr>
      </w:pPr>
      <w:r>
        <w:t xml:space="preserve">Общие параметры</w:t>
      </w:r>
    </w:p>
    <w:p>
      <w:pPr>
        <w:pStyle w:val="Compact"/>
        <w:numPr>
          <w:ilvl w:val="2"/>
          <w:numId w:val="1021"/>
        </w:numPr>
      </w:pPr>
      <w:r>
        <w:t xml:space="preserve">Настройки сводного каталога (около 500 параметров), в т. ч.</w:t>
      </w:r>
    </w:p>
    <w:p>
      <w:pPr>
        <w:pStyle w:val="Compact"/>
        <w:numPr>
          <w:ilvl w:val="3"/>
          <w:numId w:val="1022"/>
        </w:numPr>
      </w:pPr>
      <w:r>
        <w:t xml:space="preserve">Название, имя сводной БД</w:t>
      </w:r>
    </w:p>
    <w:p>
      <w:pPr>
        <w:pStyle w:val="Compact"/>
        <w:numPr>
          <w:ilvl w:val="3"/>
          <w:numId w:val="1022"/>
        </w:numPr>
      </w:pPr>
      <w:r>
        <w:t xml:space="preserve">Составляющие СК БД-источники</w:t>
      </w:r>
    </w:p>
    <w:p>
      <w:pPr>
        <w:pStyle w:val="Compact"/>
        <w:numPr>
          <w:ilvl w:val="3"/>
          <w:numId w:val="1022"/>
        </w:numPr>
      </w:pPr>
      <w:r>
        <w:t xml:space="preserve">Настройки заимствования каждого типа записей с точностью до поля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библиографических записей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пользователей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каталогизации экземплярами</w:t>
      </w:r>
    </w:p>
    <w:p>
      <w:pPr>
        <w:pStyle w:val="Compact"/>
        <w:numPr>
          <w:ilvl w:val="1"/>
          <w:numId w:val="1016"/>
        </w:numPr>
      </w:pPr>
      <w:r>
        <w:t xml:space="preserve">Настройки подключения к системе определения текстовых заимствований</w:t>
      </w:r>
    </w:p>
    <w:p>
      <w:pPr>
        <w:pStyle w:val="Compact"/>
        <w:numPr>
          <w:ilvl w:val="1"/>
          <w:numId w:val="1016"/>
        </w:numPr>
      </w:pPr>
      <w:r>
        <w:t xml:space="preserve">Управление организациями в рамках системы</w:t>
      </w:r>
    </w:p>
    <w:p>
      <w:pPr>
        <w:pStyle w:val="Compact"/>
        <w:numPr>
          <w:ilvl w:val="2"/>
          <w:numId w:val="1023"/>
        </w:numPr>
      </w:pPr>
      <w:r>
        <w:t xml:space="preserve">Общая и контактная информация об организации</w:t>
      </w:r>
    </w:p>
    <w:p>
      <w:pPr>
        <w:pStyle w:val="Compact"/>
        <w:numPr>
          <w:ilvl w:val="2"/>
          <w:numId w:val="1023"/>
        </w:numPr>
      </w:pPr>
      <w:r>
        <w:t xml:space="preserve">Пользователи организации</w:t>
      </w:r>
    </w:p>
    <w:p>
      <w:pPr>
        <w:pStyle w:val="Compact"/>
        <w:numPr>
          <w:ilvl w:val="2"/>
          <w:numId w:val="1023"/>
        </w:numPr>
      </w:pPr>
      <w:r>
        <w:t xml:space="preserve">Источники данных организации</w:t>
      </w:r>
    </w:p>
    <w:p>
      <w:pPr>
        <w:pStyle w:val="Compact"/>
        <w:numPr>
          <w:ilvl w:val="2"/>
          <w:numId w:val="1023"/>
        </w:numPr>
      </w:pPr>
      <w:r>
        <w:t xml:space="preserve">Внешние идентификаторы организации</w:t>
      </w:r>
    </w:p>
    <w:p>
      <w:pPr>
        <w:pStyle w:val="Compact"/>
        <w:numPr>
          <w:ilvl w:val="2"/>
          <w:numId w:val="1023"/>
        </w:numPr>
      </w:pPr>
      <w:r>
        <w:t xml:space="preserve">Настройки каталогизации экземплярами</w:t>
      </w:r>
    </w:p>
    <w:p>
      <w:pPr>
        <w:pStyle w:val="Compact"/>
        <w:numPr>
          <w:ilvl w:val="2"/>
          <w:numId w:val="1023"/>
        </w:numPr>
      </w:pPr>
      <w:r>
        <w:t xml:space="preserve">Настройки ЭДД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заказов изданий</w:t>
      </w:r>
    </w:p>
    <w:p>
      <w:pPr>
        <w:pStyle w:val="Compact"/>
        <w:numPr>
          <w:ilvl w:val="1"/>
          <w:numId w:val="1016"/>
        </w:numPr>
      </w:pPr>
      <w:r>
        <w:t xml:space="preserve">Настройки полнотекстового хранилища системы</w:t>
      </w:r>
    </w:p>
    <w:p>
      <w:pPr>
        <w:pStyle w:val="Compact"/>
        <w:numPr>
          <w:ilvl w:val="1"/>
          <w:numId w:val="1016"/>
        </w:numPr>
      </w:pPr>
      <w:r>
        <w:t xml:space="preserve">Управление базами данных</w:t>
      </w:r>
    </w:p>
    <w:p>
      <w:pPr>
        <w:pStyle w:val="Compact"/>
        <w:numPr>
          <w:ilvl w:val="2"/>
          <w:numId w:val="1024"/>
        </w:numPr>
      </w:pPr>
      <w:r>
        <w:t xml:space="preserve">Создание БД</w:t>
      </w:r>
    </w:p>
    <w:p>
      <w:pPr>
        <w:pStyle w:val="Compact"/>
        <w:numPr>
          <w:ilvl w:val="2"/>
          <w:numId w:val="1024"/>
        </w:numPr>
      </w:pPr>
      <w:r>
        <w:t xml:space="preserve">Назначение прав доступа к БД</w:t>
      </w:r>
    </w:p>
    <w:p>
      <w:pPr>
        <w:pStyle w:val="Compact"/>
        <w:numPr>
          <w:ilvl w:val="2"/>
          <w:numId w:val="1024"/>
        </w:numPr>
      </w:pPr>
      <w:r>
        <w:t xml:space="preserve">Настройки провайдеров данных</w:t>
      </w:r>
    </w:p>
    <w:p>
      <w:pPr>
        <w:pStyle w:val="Compact"/>
        <w:numPr>
          <w:ilvl w:val="1"/>
          <w:numId w:val="1016"/>
        </w:numPr>
      </w:pPr>
      <w:r>
        <w:t xml:space="preserve">Управление пользователями (БД Читателей)</w:t>
      </w:r>
    </w:p>
    <w:p>
      <w:pPr>
        <w:pStyle w:val="Compact"/>
        <w:numPr>
          <w:ilvl w:val="2"/>
          <w:numId w:val="1025"/>
        </w:numPr>
      </w:pPr>
      <w:r>
        <w:t xml:space="preserve">Создание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Удаление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Редактирование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учетных данных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доступности АРМ и установка ролей пользователя в системе</w:t>
      </w:r>
    </w:p>
    <w:p>
      <w:pPr>
        <w:pStyle w:val="Compact"/>
        <w:numPr>
          <w:ilvl w:val="2"/>
          <w:numId w:val="1025"/>
        </w:numPr>
      </w:pPr>
      <w:r>
        <w:t xml:space="preserve">Настройки мест выдачи АРМ Книговыдача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</w:t>
      </w:r>
    </w:p>
    <w:p>
      <w:pPr>
        <w:pStyle w:val="Compact"/>
        <w:numPr>
          <w:ilvl w:val="1"/>
          <w:numId w:val="1026"/>
        </w:numPr>
      </w:pPr>
      <w:r>
        <w:t xml:space="preserve">Редактирование записи ИРБИС в браузере</w:t>
      </w:r>
    </w:p>
    <w:p>
      <w:pPr>
        <w:pStyle w:val="Compact"/>
        <w:numPr>
          <w:ilvl w:val="1"/>
          <w:numId w:val="1026"/>
        </w:numPr>
      </w:pPr>
      <w:r>
        <w:t xml:space="preserve">Inline-заимствование записей: предложение о заполнение полей на основе введенной пользователем информации и результатах поиска во внешних источниках записей.</w:t>
      </w:r>
    </w:p>
    <w:p>
      <w:pPr>
        <w:pStyle w:val="Compact"/>
        <w:numPr>
          <w:ilvl w:val="0"/>
          <w:numId w:val="1001"/>
        </w:numPr>
      </w:pPr>
      <w:r>
        <w:t xml:space="preserve">АРМ Книговыдача</w:t>
      </w:r>
    </w:p>
    <w:p>
      <w:pPr>
        <w:pStyle w:val="Compact"/>
        <w:numPr>
          <w:ilvl w:val="1"/>
          <w:numId w:val="1027"/>
        </w:numPr>
      </w:pPr>
      <w:r>
        <w:t xml:space="preserve">Организация рабочего места выдачи с использованием браузера</w:t>
      </w:r>
    </w:p>
    <w:p>
      <w:pPr>
        <w:pStyle w:val="Compact"/>
        <w:numPr>
          <w:ilvl w:val="1"/>
          <w:numId w:val="1027"/>
        </w:numPr>
      </w:pPr>
      <w:r>
        <w:t xml:space="preserve">Возврат и выдача литературы</w:t>
      </w:r>
    </w:p>
    <w:p>
      <w:pPr>
        <w:pStyle w:val="Compact"/>
        <w:numPr>
          <w:ilvl w:val="1"/>
          <w:numId w:val="1027"/>
        </w:numPr>
      </w:pPr>
      <w:r>
        <w:t xml:space="preserve">Продление</w:t>
      </w:r>
    </w:p>
    <w:p>
      <w:pPr>
        <w:pStyle w:val="Compact"/>
        <w:numPr>
          <w:ilvl w:val="1"/>
          <w:numId w:val="1027"/>
        </w:numPr>
      </w:pPr>
      <w:r>
        <w:t xml:space="preserve">Работа с утерянными экземплярами</w:t>
      </w:r>
    </w:p>
    <w:p>
      <w:pPr>
        <w:pStyle w:val="Compact"/>
        <w:numPr>
          <w:ilvl w:val="1"/>
          <w:numId w:val="1027"/>
        </w:numPr>
      </w:pPr>
      <w:r>
        <w:t xml:space="preserve">Печать контрольных талонов</w:t>
      </w:r>
    </w:p>
    <w:p>
      <w:pPr>
        <w:pStyle w:val="Compact"/>
        <w:numPr>
          <w:ilvl w:val="1"/>
          <w:numId w:val="1027"/>
        </w:numPr>
      </w:pPr>
      <w:r>
        <w:t xml:space="preserve">Свободная поддержка до 5000 повторений поля 910 у записей на издания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работы «в одно окно» куда считываются и ИД читателя и ИД выдаваемой/возвращаемой литературы.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разделения на 2 окна для выдачи и возврата (при использовании в библиотеке группового учета экземпляров)</w:t>
      </w:r>
    </w:p>
    <w:p>
      <w:pPr>
        <w:pStyle w:val="Compact"/>
        <w:numPr>
          <w:ilvl w:val="1"/>
          <w:numId w:val="1027"/>
        </w:numPr>
      </w:pPr>
      <w:r>
        <w:t xml:space="preserve">Возможность выведение в отдельное окна считывания ИД читателя (если в библиотеке возможно пересечение ИД читателя с ИД изданий)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пользователей при выдаче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при посещении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рассматривать продление как возврат и выдачу</w:t>
      </w:r>
    </w:p>
    <w:p>
      <w:pPr>
        <w:pStyle w:val="Compact"/>
        <w:numPr>
          <w:ilvl w:val="1"/>
          <w:numId w:val="1027"/>
        </w:numPr>
      </w:pPr>
      <w:r>
        <w:t xml:space="preserve">Контроль выдачи по множеству параметров (количество изданий на руках, место выдачи и т.д.)</w:t>
      </w:r>
    </w:p>
    <w:p>
      <w:pPr>
        <w:pStyle w:val="Compact"/>
        <w:numPr>
          <w:ilvl w:val="1"/>
          <w:numId w:val="1027"/>
        </w:numPr>
      </w:pPr>
      <w:r>
        <w:t xml:space="preserve">Установка и снятие блокировки пользователя с указанием причины</w:t>
      </w:r>
    </w:p>
    <w:p>
      <w:pPr>
        <w:pStyle w:val="Compact"/>
        <w:numPr>
          <w:ilvl w:val="1"/>
          <w:numId w:val="1027"/>
        </w:numPr>
      </w:pPr>
      <w:r>
        <w:t xml:space="preserve">Поддержка очереди заказов на издание</w:t>
      </w:r>
    </w:p>
    <w:p>
      <w:pPr>
        <w:pStyle w:val="Compact"/>
        <w:numPr>
          <w:ilvl w:val="1"/>
          <w:numId w:val="1027"/>
        </w:numPr>
      </w:pPr>
      <w:r>
        <w:t xml:space="preserve">Поддержка технологии «бронеполки» с возможностью уведомления читателя о бронировании по e-mail</w:t>
      </w:r>
    </w:p>
    <w:p>
      <w:pPr>
        <w:pStyle w:val="Compact"/>
        <w:numPr>
          <w:ilvl w:val="1"/>
          <w:numId w:val="1027"/>
        </w:numPr>
      </w:pPr>
      <w:r>
        <w:t xml:space="preserve">Учет посещений не связанный с выдачей/возвратом литературы</w:t>
      </w:r>
    </w:p>
    <w:p>
      <w:pPr>
        <w:pStyle w:val="Compact"/>
        <w:numPr>
          <w:ilvl w:val="1"/>
          <w:numId w:val="1027"/>
        </w:numPr>
      </w:pPr>
      <w:r>
        <w:t xml:space="preserve">Создание новой и редактирование текущей записи пользователя</w:t>
      </w:r>
    </w:p>
    <w:p>
      <w:pPr>
        <w:pStyle w:val="Compact"/>
        <w:numPr>
          <w:ilvl w:val="1"/>
          <w:numId w:val="1027"/>
        </w:numPr>
      </w:pPr>
      <w:r>
        <w:t xml:space="preserve">Оперативная статистика посещений/выдач/возвратов/перерегистраций/записи новых читателей по местам выдачи</w:t>
      </w:r>
    </w:p>
    <w:p>
      <w:pPr>
        <w:pStyle w:val="Compact"/>
        <w:numPr>
          <w:ilvl w:val="1"/>
          <w:numId w:val="1027"/>
        </w:numPr>
      </w:pPr>
      <w:r>
        <w:t xml:space="preserve">Просмотр истории выдачи читателя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возможности</dc:title>
  <dc:creator/>
  <cp:keywords/>
  <dcterms:created xsi:type="dcterms:W3CDTF">2026-09-04T09:40:23Z</dcterms:created>
  <dcterms:modified xsi:type="dcterms:W3CDTF">2026-09-04T09:40:23Z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