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Каталогизация экземплярами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аталогизация-экземплярами"/>
    <w:p>
      <w:pPr>
        <w:pStyle w:val="Heading1"/>
      </w:pPr>
      <w:r>
        <w:t xml:space="preserve">Каталогизация экземплярами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 </w:t>
      </w:r>
      <w:r>
        <w:t xml:space="preserve">добавляет редактор экземпляров издания и связывает его с настройками организации пользователя. Основная рабочая область модуля - повторяющееся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хранятся статус, инвентарный номер, дата поступления, место хранения, цена, штрих-код или радиометка и данные группового учета.</w:t>
      </w:r>
    </w:p>
    <w:bookmarkStart w:id="12" w:name="назначение-модуля-exemplator"/>
    <w:p>
      <w:pPr>
        <w:pStyle w:val="Heading2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3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3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Каталогизация экземплярами</dc:title>
  <dc:creator/>
  <cp:keywords/>
  <dcterms:created xsi:type="dcterms:W3CDTF">2026-09-08T15:50:38Z</dcterms:created>
  <dcterms:modified xsi:type="dcterms:W3CDTF">2026-09-08T15:50:38Z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