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png" ContentType="image/png"/>
  <Override PartName="/word/media/rId47.png" ContentType="image/png"/>
  <Override PartName="/word/media/rId9.png" ContentType="image/png"/>
  <Override PartName="/word/media/rId13.png" ContentType="image/png"/>
  <Override PartName="/word/media/rId21.png" ContentType="image/png"/>
  <Override PartName="/word/media/rId55.png" ContentType="image/png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5" w:name="документация"/>
    <w:p>
      <w:pPr>
        <w:pStyle w:val="Heading1"/>
      </w:pPr>
      <w:r>
        <w:t xml:space="preserve">Документация</w:t>
      </w:r>
    </w:p>
    <w:bookmarkStart w:id="64" w:name="руководство-пользователя"/>
    <w:p>
      <w:pPr>
        <w:pStyle w:val="Heading2"/>
      </w:pPr>
      <w:r>
        <w:t xml:space="preserve">Руководство пользователя</w:t>
      </w:r>
    </w:p>
    <w:bookmarkStart w:id="28" w:name="проверка-фонда"/>
    <w:p>
      <w:pPr>
        <w:pStyle w:val="Heading3"/>
      </w:pPr>
      <w:r>
        <w:t xml:space="preserve">Проверка фонда</w:t>
      </w:r>
    </w:p>
    <w:p>
      <w:pPr>
        <w:pStyle w:val="FirstParagraph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 Для поиска экземпляра можно использовать как штрих-код, так и инвентарный номер.</w:t>
      </w:r>
    </w:p>
    <w:bookmarkStart w:id="17" w:name="режимы-ввода-данных"/>
    <w:p>
      <w:pPr>
        <w:pStyle w:val="Heading4"/>
      </w:pPr>
      <w:r>
        <w:t xml:space="preserve">1. Режимы ввода данных</w:t>
      </w:r>
    </w:p>
    <w:p>
      <w:pPr>
        <w:pStyle w:val="FirstParagraph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</w:p>
    <w:bookmarkStart w:id="12" w:name="единая-форма-ввода-рекомендуемая"/>
    <w:p>
      <w:pPr>
        <w:pStyle w:val="Heading5"/>
      </w:pPr>
      <w:r>
        <w:t xml:space="preserve">1.1. Единая форма ввода (рекомендуемая)</w:t>
      </w:r>
    </w:p>
    <w:p>
      <w:pPr>
        <w:pStyle w:val="FirstParagraph"/>
      </w:pPr>
      <w:r>
        <w:t xml:space="preserve">В этом режиме доступно одно большое текстовое поле</w:t>
      </w:r>
      <w:r>
        <w:t xml:space="preserve"> </w:t>
      </w:r>
      <w:r>
        <w:rPr>
          <w:b/>
          <w:bCs/>
        </w:rPr>
        <w:t xml:space="preserve">«Введите отсканированные коды полки и книг на ней»</w:t>
      </w:r>
      <w:r>
        <w:t xml:space="preserve">.</w:t>
      </w:r>
    </w:p>
    <w:p>
      <w:pPr>
        <w:pStyle w:val="CaptionedFigure"/>
      </w:pPr>
      <w:r>
        <w:drawing>
          <wp:inline>
            <wp:extent cx="5334000" cy="2216589"/>
            <wp:effectExtent b="0" l="0" r="0" t="0"/>
            <wp:docPr descr="Рисунок 1 - Общий вид страницы Проверка фонда в режиме единой формы ввода" title="Общий вид страницы Проверка фонда в режиме единой формы ввода" id="10" name="Picture"/>
            <a:graphic>
              <a:graphicData uri="http://schemas.openxmlformats.org/drawingml/2006/picture">
                <pic:pic>
                  <pic:nvPicPr>
                    <pic:cNvPr descr="modules/Complectator/Help/UserGuide/images/img_202604230925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6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страницы Проверка фонда в режиме единой формы ввода</w:t>
      </w:r>
    </w:p>
    <w:p>
      <w:pPr>
        <w:pStyle w:val="Compact"/>
        <w:numPr>
          <w:ilvl w:val="0"/>
          <w:numId w:val="1001"/>
        </w:numPr>
      </w:pPr>
      <w:r>
        <w:t xml:space="preserve">Каждая новая полка должна начинаться с новой строки (сканируется штрих-код полки).</w:t>
      </w:r>
    </w:p>
    <w:p>
      <w:pPr>
        <w:pStyle w:val="Compact"/>
        <w:numPr>
          <w:ilvl w:val="0"/>
          <w:numId w:val="1001"/>
        </w:numPr>
      </w:pPr>
      <w:r>
        <w:t xml:space="preserve">Система автоматически определяет место хранения по штрих-коду полки на основании заданных правил.</w:t>
      </w:r>
    </w:p>
    <w:p>
      <w:pPr>
        <w:pStyle w:val="Compact"/>
        <w:numPr>
          <w:ilvl w:val="0"/>
          <w:numId w:val="1001"/>
        </w:numPr>
      </w:pPr>
      <w:r>
        <w:t xml:space="preserve">Штрих-коды или инвентарные номера книг, отсканированные в последующих строках, автоматически привязываются к указанной полке.</w:t>
      </w:r>
    </w:p>
    <w:p>
      <w:pPr>
        <w:pStyle w:val="Compact"/>
        <w:numPr>
          <w:ilvl w:val="0"/>
          <w:numId w:val="1001"/>
        </w:numPr>
      </w:pPr>
      <w:r>
        <w:t xml:space="preserve">При сканировании следующей полки, все идущие за ней книги будут привязываться уже к новой полке.</w:t>
      </w:r>
    </w:p>
    <w:bookmarkEnd w:id="12"/>
    <w:bookmarkStart w:id="16" w:name="классическая-форма-ввода-раздельные-поля"/>
    <w:p>
      <w:pPr>
        <w:pStyle w:val="Heading5"/>
      </w:pPr>
      <w:r>
        <w:t xml:space="preserve">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</w:p>
    <w:p>
      <w:pPr>
        <w:pStyle w:val="CaptionedFigure"/>
      </w:pPr>
      <w:r>
        <w:drawing>
          <wp:inline>
            <wp:extent cx="5334000" cy="1971942"/>
            <wp:effectExtent b="0" l="0" r="0" t="0"/>
            <wp:docPr descr="Рисунок 2 - Общий вид страницы Проверка фонда в режиме классической формы ввода" title="Общий вид страницы Проверка фонда в режиме классической формы ввода" id="14" name="Picture"/>
            <a:graphic>
              <a:graphicData uri="http://schemas.openxmlformats.org/drawingml/2006/picture">
                <pic:pic>
                  <pic:nvPicPr>
                    <pic:cNvPr descr="modules/Complectator/Help/UserGuide/images/img_20260423092800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719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Общий вид страницы Проверка фонда в режиме классической формы ввода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Фактическое место нахождения книг</w:t>
      </w:r>
      <w:r>
        <w:t xml:space="preserve"> </w:t>
      </w:r>
      <w:r>
        <w:t xml:space="preserve">— выбирается из выпадающего списка (справочника мест хранения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Номер полки</w:t>
      </w:r>
      <w:r>
        <w:t xml:space="preserve"> </w:t>
      </w:r>
      <w:r>
        <w:t xml:space="preserve">— указывается вручную (необязательное поле).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Список штрих-кодов / инвентарных номеров</w:t>
      </w:r>
      <w:r>
        <w:t xml:space="preserve"> </w:t>
      </w:r>
      <w:r>
        <w:t xml:space="preserve">— в текстовое поле вносятся отсканированные коды изданий (строго по одному в строке).</w:t>
      </w:r>
    </w:p>
    <w:bookmarkEnd w:id="16"/>
    <w:bookmarkEnd w:id="17"/>
    <w:bookmarkStart w:id="19" w:name="X8a01d515f184a72b7812eaa3d94a55547bb02a4"/>
    <w:p>
      <w:pPr>
        <w:pStyle w:val="Heading4"/>
      </w:pPr>
      <w:r>
        <w:t xml:space="preserve">2. Поиск по штрих-коду и инвентарному номеру</w:t>
      </w:r>
    </w:p>
    <w:p>
      <w:pPr>
        <w:pStyle w:val="FirstParagraph"/>
      </w:pPr>
      <w:r>
        <w:t xml:space="preserve">В список проверки можно вводить штрих-коды и инвентарные номера вперемешку. Каждое значение обрабатывается как отдельный идентификатор экземпляра: система ищет запись по штрих-коду и по инвентарному номеру, затем находит соответствующее повторение поля экземпляра и обновляет данные проверки именно у него.</w:t>
      </w:r>
    </w:p>
    <w:p>
      <w:pPr>
        <w:pStyle w:val="BodyText"/>
      </w:pPr>
      <w:r>
        <w:t xml:space="preserve">Если инвентарный номер совпадает со штрих-кодом другого экземпляра или с кодом полки в единой форме ввода, результат может быть неоднозначным. Для стабильной проверки инвентарные номера, штрих-коды книг и штрих-коды полок должны быть уникальными в пределах проверяемых баз.</w:t>
      </w:r>
    </w:p>
    <w:bookmarkStart w:id="18" w:name="загрузка-штрих-кодов-из-файла"/>
    <w:p>
      <w:pPr>
        <w:pStyle w:val="Heading5"/>
      </w:pPr>
      <w:r>
        <w:t xml:space="preserve">2.1.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.txt</w:t>
      </w:r>
      <w:r>
        <w:t xml:space="preserve">) можно загрузить с помощью поля</w:t>
      </w:r>
      <w:r>
        <w:t xml:space="preserve"> </w:t>
      </w:r>
      <w:r>
        <w:rPr>
          <w:b/>
          <w:bCs/>
        </w:rPr>
        <w:t xml:space="preserve">«Или загрузите текстовый файл (.txt) со штрих-кодами»</w:t>
      </w:r>
      <w:r>
        <w:t xml:space="preserve">. Формат файла должен соответствовать правилам выбранного режима работы.</w:t>
      </w:r>
    </w:p>
    <w:bookmarkEnd w:id="18"/>
    <w:bookmarkEnd w:id="19"/>
    <w:bookmarkStart w:id="20" w:name="звуковые-оповещения-об-ошибках"/>
    <w:p>
      <w:pPr>
        <w:pStyle w:val="Heading4"/>
      </w:pPr>
      <w:r>
        <w:t xml:space="preserve">3. Звуковые оповещения об ошибках</w:t>
      </w:r>
    </w:p>
    <w:p>
      <w:pPr>
        <w:pStyle w:val="FirstParagraph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</w:p>
    <w:p>
      <w:pPr>
        <w:pStyle w:val="Compact"/>
        <w:numPr>
          <w:ilvl w:val="0"/>
          <w:numId w:val="1003"/>
        </w:numPr>
      </w:pPr>
      <w:r>
        <w:t xml:space="preserve">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</w:p>
    <w:p>
      <w:pPr>
        <w:pStyle w:val="Compact"/>
        <w:numPr>
          <w:ilvl w:val="0"/>
          <w:numId w:val="1003"/>
        </w:numPr>
      </w:pPr>
      <w:r>
        <w:t xml:space="preserve">Выбранное состояние (включено/выключено) сохраняется в памяти вашего браузера для следующих проверок.</w:t>
      </w:r>
    </w:p>
    <w:bookmarkEnd w:id="20"/>
    <w:bookmarkStart w:id="24" w:name="обработка-и-результаты"/>
    <w:p>
      <w:pPr>
        <w:pStyle w:val="Heading4"/>
      </w:pPr>
      <w:r>
        <w:t xml:space="preserve">4. Обработка и результаты</w:t>
      </w:r>
    </w:p>
    <w:p>
      <w:pPr>
        <w:pStyle w:val="FirstParagraph"/>
      </w:pPr>
      <w:r>
        <w:t xml:space="preserve">После нажатия кнопки</w:t>
      </w:r>
      <w:r>
        <w:t xml:space="preserve"> </w:t>
      </w:r>
      <w:r>
        <w:rPr>
          <w:b/>
          <w:bCs/>
        </w:rPr>
        <w:t xml:space="preserve">«Отправить»</w:t>
      </w:r>
      <w:r>
        <w:t xml:space="preserve"> </w:t>
      </w:r>
      <w:r>
        <w:t xml:space="preserve">система начинает поштучную проверку введенных штрих-кодов и инвентарных номеров в электронном каталоге. Процесс для большого массива может занять некоторое время. Результаты выводятся в таблицу на этой же странице: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Успешная обработка (Статус: OK)</w:t>
      </w:r>
      <w:r>
        <w:t xml:space="preserve">: Книга найдена, в БЗ (поле 910) обновлена дата проверки, проставлен ответственный пользователь, место хранения и номер полки. В таблице отображаются штрих-код, инвентарный номер, детальное библиографическое описание и цена издания.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Ошибки</w:t>
      </w:r>
      <w:r>
        <w:t xml:space="preserve">: Если введенный идентификатор не найден в базе, строка таблицы выделяется и выводится статус</w:t>
      </w:r>
      <w:r>
        <w:t xml:space="preserve"> </w:t>
      </w:r>
      <w:r>
        <w:rPr>
          <w:b/>
          <w:bCs/>
        </w:rPr>
        <w:t xml:space="preserve">«НЕ НАЙДЕНО В ЭКЗЕМПЛЯРАХ»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«ЗАПИСЬ НЕ НАЙДЕНА»</w:t>
      </w:r>
      <w:r>
        <w:t xml:space="preserve">.</w:t>
      </w:r>
    </w:p>
    <w:p>
      <w:pPr>
        <w:pStyle w:val="FirstParagraph"/>
      </w:pPr>
      <w:r>
        <w:t xml:space="preserve">В таблице результатов для каждой найденной записи выводятся база, штрих-код, инвентарный номер, описание, место хранения, полка, цена и статус обработки. Для номеров журналов дополнительно заполняются колонки: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Колонка</w:t>
            </w:r>
          </w:p>
        </w:tc>
        <w:tc>
          <w:tcPr/>
          <w:p>
            <w:pPr>
              <w:pStyle w:val="Compact"/>
            </w:pPr>
            <w:r>
              <w:t xml:space="preserve">Что отображается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Город</w:t>
            </w:r>
          </w:p>
        </w:tc>
        <w:tc>
          <w:tcPr/>
          <w:p>
            <w:pPr>
              <w:pStyle w:val="Compact"/>
            </w:pPr>
            <w:r>
              <w:t xml:space="preserve">город из сводного описания журнала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Первые сведения об ответственности</w:t>
            </w:r>
          </w:p>
        </w:tc>
        <w:tc>
          <w:tcPr/>
          <w:p>
            <w:pPr>
              <w:pStyle w:val="Compact"/>
            </w:pPr>
            <w:r>
              <w:t xml:space="preserve">первые сведения об ответственности из сводного описания журнала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Год</w:t>
            </w:r>
          </w:p>
        </w:tc>
        <w:tc>
          <w:tcPr/>
          <w:p>
            <w:pPr>
              <w:pStyle w:val="Compact"/>
            </w:pPr>
            <w:r>
              <w:t xml:space="preserve">год номера журнала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Том</w:t>
            </w:r>
          </w:p>
        </w:tc>
        <w:tc>
          <w:tcPr/>
          <w:p>
            <w:pPr>
              <w:pStyle w:val="Compact"/>
            </w:pPr>
            <w:r>
              <w:t xml:space="preserve">том номера журнала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</w:t>
            </w:r>
          </w:p>
        </w:tc>
        <w:tc>
          <w:tcPr/>
          <w:p>
            <w:pPr>
              <w:pStyle w:val="Compact"/>
            </w:pPr>
            <w:r>
              <w:t xml:space="preserve">номер выпуска</w:t>
            </w:r>
          </w:p>
        </w:tc>
      </w:tr>
    </w:tbl>
    <w:p>
      <w:pPr>
        <w:pStyle w:val="BodyText"/>
      </w:pPr>
      <w:r>
        <w:t xml:space="preserve">Эти колонки заполняются только для записей номеров журналов. Для книг и других типов записей соответствующие ячейки остаются пустыми. При просмотре сохраненного сеанса в архиве проверок отображается та же таблица результатов.</w:t>
      </w:r>
    </w:p>
    <w:p>
      <w:pPr>
        <w:pStyle w:val="CaptionedFigure"/>
      </w:pPr>
      <w:r>
        <w:drawing>
          <wp:inline>
            <wp:extent cx="5334000" cy="1275363"/>
            <wp:effectExtent b="0" l="0" r="0" t="0"/>
            <wp:docPr descr="Рисунок 3 - Результаты проверки фонда" title="Результаты проверки фонда" id="22" name="Picture"/>
            <a:graphic>
              <a:graphicData uri="http://schemas.openxmlformats.org/drawingml/2006/picture">
                <pic:pic>
                  <pic:nvPicPr>
                    <pic:cNvPr descr="modules/Complectator/Help/UserGuide/images/img_20260423093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75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Результаты проверки фонда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 и инвентарные номера,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</w:p>
    <w:bookmarkEnd w:id="24"/>
    <w:bookmarkStart w:id="27" w:name="связанные-разделы"/>
    <w:p>
      <w:pPr>
        <w:pStyle w:val="Heading4"/>
      </w:pPr>
      <w:r>
        <w:t xml:space="preserve">5. Связанные разделы</w:t>
      </w:r>
    </w:p>
    <w:p>
      <w:pPr>
        <w:pStyle w:val="FirstParagraph"/>
      </w:pPr>
      <w:r>
        <w:t xml:space="preserve">Все операции проверки фонда автоматически протоколируются.</w:t>
      </w:r>
    </w:p>
    <w:p>
      <w:pPr>
        <w:pStyle w:val="Compact"/>
        <w:numPr>
          <w:ilvl w:val="0"/>
          <w:numId w:val="1005"/>
        </w:numPr>
      </w:pPr>
      <w:r>
        <w:t xml:space="preserve">Возможность посмотреть историю всех сеансов проверок (разд.</w:t>
      </w:r>
      <w:r>
        <w:t xml:space="preserve"> </w:t>
      </w:r>
      <w:r>
        <w:t xml:space="preserve">“</w:t>
      </w:r>
      <w:hyperlink r:id="rId25">
        <w:r>
          <w:rPr>
            <w:rStyle w:val="Hyperlink"/>
          </w:rPr>
          <w:t xml:space="preserve">Архив проверок фонда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t xml:space="preserve">Возможность сформировать аналитический отчет по недостачам и расхождениям статусов (разд.</w:t>
      </w:r>
      <w:r>
        <w:t xml:space="preserve"> </w:t>
      </w:r>
      <w:r>
        <w:t xml:space="preserve">“</w:t>
      </w:r>
      <w:hyperlink r:id="rId26">
        <w:r>
          <w:rPr>
            <w:rStyle w:val="Hyperlink"/>
          </w:rPr>
          <w:t xml:space="preserve">Отчет о проверке фонда</w:t>
        </w:r>
      </w:hyperlink>
      <w:r>
        <w:t xml:space="preserve">”</w:t>
      </w:r>
      <w:r>
        <w:t xml:space="preserve">).</w:t>
      </w:r>
    </w:p>
    <w:bookmarkEnd w:id="27"/>
    <w:bookmarkEnd w:id="28"/>
    <w:bookmarkStart w:id="42" w:name="работа-с-ксу-и-связанными-записями"/>
    <w:p>
      <w:pPr>
        <w:pStyle w:val="Heading3"/>
      </w:pPr>
      <w:r>
        <w:t xml:space="preserve">Работа с КСУ и связанными записями</w:t>
      </w:r>
    </w:p>
    <w:p>
      <w:pPr>
        <w:pStyle w:val="FirstParagraph"/>
      </w:pPr>
      <w:r>
        <w:t xml:space="preserve">АРМ «Комплектатор» используется не только для проверки фонда. В рабочем окне модуля также доступны операции с записями комплектования: пополнение КСУ, переход от КСУ к связанным библиографическим записям, выбор печатных форм, смена этапа работы и выбор базы для заимствования данных.</w:t>
      </w:r>
    </w:p>
    <w:p>
      <w:pPr>
        <w:pStyle w:val="BodyText"/>
      </w:pPr>
      <w:r>
        <w:t xml:space="preserve">Перед началом работы должен быть выбран профиль Комплектатора. Если профиль не выбран или был удален, система перенаправляет пользователя на страницу выбора профиля. В профиле задаются БД по умолчанию, БД комплектования, доступные режимы и параметры поиска записей КСУ.</w:t>
      </w:r>
    </w:p>
    <w:bookmarkStart w:id="32" w:name="выбор-рабочей-базы-и-этапа"/>
    <w:p>
      <w:pPr>
        <w:pStyle w:val="Heading4"/>
      </w:pPr>
      <w:r>
        <w:t xml:space="preserve">1. Выбор рабочей базы и этапа</w:t>
      </w:r>
    </w:p>
    <w:p>
      <w:pPr>
        <w:pStyle w:val="FirstParagraph"/>
      </w:pPr>
      <w:r>
        <w:t xml:space="preserve">В верхней панели рабочего окна отображаются:</w:t>
      </w:r>
    </w:p>
    <w:p>
      <w:pPr>
        <w:pStyle w:val="Compact"/>
        <w:numPr>
          <w:ilvl w:val="0"/>
          <w:numId w:val="1006"/>
        </w:numPr>
      </w:pPr>
      <w:r>
        <w:t xml:space="preserve">текущая база данных;</w:t>
      </w:r>
    </w:p>
    <w:p>
      <w:pPr>
        <w:pStyle w:val="Compact"/>
        <w:numPr>
          <w:ilvl w:val="0"/>
          <w:numId w:val="1006"/>
        </w:numPr>
      </w:pPr>
      <w:r>
        <w:t xml:space="preserve">текущий этап работы;</w:t>
      </w:r>
    </w:p>
    <w:p>
      <w:pPr>
        <w:pStyle w:val="Compact"/>
        <w:numPr>
          <w:ilvl w:val="0"/>
          <w:numId w:val="1006"/>
        </w:numPr>
      </w:pPr>
      <w:r>
        <w:t xml:space="preserve">при включенной настройке - выбор базы ЭКП для заимствования данных;</w:t>
      </w:r>
    </w:p>
    <w:p>
      <w:pPr>
        <w:pStyle w:val="Compact"/>
        <w:numPr>
          <w:ilvl w:val="0"/>
          <w:numId w:val="1006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для завершения текущего сеанса.</w:t>
      </w:r>
    </w:p>
    <w:p>
      <w:pPr>
        <w:pStyle w:val="FirstParagraph"/>
      </w:pPr>
      <w:r>
        <w:t xml:space="preserve">Выбранный профиль пользователя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После смены профиля Комплектатор перечитывает настройки пользователя: рабочие базы, доступные режимы, параметры поиска КСУ и набор операций. Нижнее расположение профиля не мешает кнопке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панели, даже если название профиля длинное или в браузере увеличен размер текста.</w:t>
      </w:r>
    </w:p>
    <w:p>
      <w:pPr>
        <w:pStyle w:val="CaptionedFigure"/>
      </w:pPr>
      <w:r>
        <w:drawing>
          <wp:inline>
            <wp:extent cx="5334000" cy="3001107"/>
            <wp:effectExtent b="0" l="0" r="0" t="0"/>
            <wp:docPr descr="Рисунок 1 - Кнопка выхода и нижняя панель профиля в АРМ Комплектатор" title="Кнопка выхода и нижняя панель профиля в АРМ Комплектатор" id="30" name="Picture"/>
            <a:graphic>
              <a:graphicData uri="http://schemas.openxmlformats.org/drawingml/2006/picture">
                <pic:pic>
                  <pic:nvPicPr>
                    <pic:cNvPr descr="modules/Complectator/Help/UserGuide/img/complectator-profile-panels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1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Кнопка выхода и нижняя панель профиля в АРМ Комплектатор</w:t>
      </w:r>
    </w:p>
    <w:p>
      <w:pPr>
        <w:pStyle w:val="BodyText"/>
      </w:pPr>
      <w:r>
        <w:t xml:space="preserve">При смене этапа система сохраняет выбранный этап для текущего пользователя. Этап влияет на дальнейшую работу с записями и используется как рабочий контекст Комплектатора.</w:t>
      </w:r>
    </w:p>
    <w:bookmarkEnd w:id="32"/>
    <w:bookmarkStart w:id="33" w:name="пополнение-записи-ксу"/>
    <w:p>
      <w:pPr>
        <w:pStyle w:val="Heading4"/>
      </w:pPr>
      <w:r>
        <w:t xml:space="preserve">2. Пополнение записи КСУ</w:t>
      </w:r>
    </w:p>
    <w:p>
      <w:pPr>
        <w:pStyle w:val="FirstParagraph"/>
      </w:pPr>
      <w:r>
        <w:t xml:space="preserve">Операция пополнения КСУ запускается для выбранных записей. Система открывает окно выбора базы и затем выполняет действие</w:t>
      </w:r>
      <w:r>
        <w:t xml:space="preserve"> </w:t>
      </w:r>
      <w:r>
        <w:rPr>
          <w:rStyle w:val="VerbatimChar"/>
        </w:rPr>
        <w:t xml:space="preserve">Complectator/FillUpKsu</w:t>
      </w:r>
      <w:r>
        <w:t xml:space="preserve">.</w:t>
      </w:r>
    </w:p>
    <w:p>
      <w:pPr>
        <w:pStyle w:val="BodyText"/>
      </w:pPr>
      <w:r>
        <w:t xml:space="preserve">В зависимости от типа текущей записи и настроек профиля пополняются:</w:t>
      </w:r>
    </w:p>
    <w:p>
      <w:pPr>
        <w:pStyle w:val="Compact"/>
        <w:numPr>
          <w:ilvl w:val="0"/>
          <w:numId w:val="1007"/>
        </w:numPr>
      </w:pPr>
      <w:r>
        <w:t xml:space="preserve">запись КСУ поступления;</w:t>
      </w:r>
    </w:p>
    <w:p>
      <w:pPr>
        <w:pStyle w:val="Compact"/>
        <w:numPr>
          <w:ilvl w:val="0"/>
          <w:numId w:val="1007"/>
        </w:numPr>
      </w:pPr>
      <w:r>
        <w:t xml:space="preserve">запись КСУ выбытия;</w:t>
      </w:r>
    </w:p>
    <w:p>
      <w:pPr>
        <w:pStyle w:val="Compact"/>
        <w:numPr>
          <w:ilvl w:val="0"/>
          <w:numId w:val="1007"/>
        </w:numPr>
      </w:pPr>
      <w:r>
        <w:t xml:space="preserve">итоговая запись заказа;</w:t>
      </w:r>
    </w:p>
    <w:p>
      <w:pPr>
        <w:pStyle w:val="Compact"/>
        <w:numPr>
          <w:ilvl w:val="0"/>
          <w:numId w:val="1007"/>
        </w:numPr>
      </w:pPr>
      <w:r>
        <w:t xml:space="preserve">итоговые записи КСУ за период.</w:t>
      </w:r>
    </w:p>
    <w:p>
      <w:pPr>
        <w:pStyle w:val="FirstParagraph"/>
      </w:pPr>
      <w:r>
        <w:t xml:space="preserve">Система использует настроенные префиксы поиска и таблицы FST. Для базы комплектования обычно применяются префиксы</w:t>
      </w:r>
      <w:r>
        <w:t xml:space="preserve"> </w:t>
      </w:r>
      <w:r>
        <w:rPr>
          <w:rStyle w:val="VerbatimChar"/>
        </w:rPr>
        <w:t xml:space="preserve">KSU=</w:t>
      </w:r>
      <w:r>
        <w:t xml:space="preserve">,</w:t>
      </w:r>
      <w:r>
        <w:t xml:space="preserve"> </w:t>
      </w:r>
      <w:r>
        <w:rPr>
          <w:rStyle w:val="VerbatimChar"/>
        </w:rPr>
        <w:t xml:space="preserve">NKSUK=</w:t>
      </w:r>
      <w:r>
        <w:t xml:space="preserve">,</w:t>
      </w:r>
      <w:r>
        <w:t xml:space="preserve"> </w:t>
      </w:r>
      <w:r>
        <w:rPr>
          <w:rStyle w:val="VerbatimChar"/>
        </w:rPr>
        <w:t xml:space="preserve">KS2=</w:t>
      </w:r>
      <w:r>
        <w:t xml:space="preserve">,</w:t>
      </w:r>
      <w:r>
        <w:t xml:space="preserve"> </w:t>
      </w:r>
      <w:r>
        <w:rPr>
          <w:rStyle w:val="VerbatimChar"/>
        </w:rPr>
        <w:t xml:space="preserve">SZ=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SZK=</w:t>
      </w:r>
      <w:r>
        <w:t xml:space="preserve">; для каталожных баз используются отдельные префиксы, заданные в профиле. Если запись или связанная партия не найдена, необходимо проверить номер КСУ, выбранную базу и настройки профиля.</w:t>
      </w:r>
    </w:p>
    <w:bookmarkEnd w:id="33"/>
    <w:bookmarkStart w:id="34" w:name="переход-к-связанным-записям"/>
    <w:p>
      <w:pPr>
        <w:pStyle w:val="Heading4"/>
      </w:pPr>
      <w:r>
        <w:t xml:space="preserve">3. Переход к связанным записям</w:t>
      </w:r>
    </w:p>
    <w:p>
      <w:pPr>
        <w:pStyle w:val="FirstParagraph"/>
      </w:pPr>
      <w:r>
        <w:t xml:space="preserve">Операция</w:t>
      </w:r>
      <w:r>
        <w:t xml:space="preserve"> </w:t>
      </w:r>
      <w:r>
        <w:rPr>
          <w:rStyle w:val="VerbatimChar"/>
        </w:rPr>
        <w:t xml:space="preserve">Переход от КСУ к связанным записям</w:t>
      </w:r>
      <w:r>
        <w:t xml:space="preserve"> </w:t>
      </w:r>
      <w:r>
        <w:t xml:space="preserve">помогает быстро найти записи, связанные с текущей записью КСУ или библиографическим описанием. Она запускает действие</w:t>
      </w:r>
      <w:r>
        <w:t xml:space="preserve"> </w:t>
      </w:r>
      <w:r>
        <w:rPr>
          <w:rStyle w:val="VerbatimChar"/>
        </w:rPr>
        <w:t xml:space="preserve">Complectator/KsuToBook</w:t>
      </w:r>
      <w:r>
        <w:t xml:space="preserve">.</w:t>
      </w:r>
    </w:p>
    <w:p>
      <w:pPr>
        <w:pStyle w:val="BodyText"/>
      </w:pPr>
      <w:r>
        <w:t xml:space="preserve">Возможные переходы:</w:t>
      </w:r>
    </w:p>
    <w:p>
      <w:pPr>
        <w:pStyle w:val="Compact"/>
        <w:numPr>
          <w:ilvl w:val="0"/>
          <w:numId w:val="1008"/>
        </w:numPr>
      </w:pPr>
      <w:r>
        <w:t xml:space="preserve">от КСУ поступления к библиографическим записям с этим номером КСУ;</w:t>
      </w:r>
    </w:p>
    <w:p>
      <w:pPr>
        <w:pStyle w:val="Compact"/>
        <w:numPr>
          <w:ilvl w:val="0"/>
          <w:numId w:val="1008"/>
        </w:numPr>
      </w:pPr>
      <w:r>
        <w:t xml:space="preserve">от КСУ выбытия к библиографическим записям и экземплярам выбытия;</w:t>
      </w:r>
    </w:p>
    <w:p>
      <w:pPr>
        <w:pStyle w:val="Compact"/>
        <w:numPr>
          <w:ilvl w:val="0"/>
          <w:numId w:val="1008"/>
        </w:numPr>
      </w:pPr>
      <w:r>
        <w:t xml:space="preserve">от итоговой КСУ к записям КСУ поступления и выбытия за период;</w:t>
      </w:r>
    </w:p>
    <w:p>
      <w:pPr>
        <w:pStyle w:val="Compact"/>
        <w:numPr>
          <w:ilvl w:val="0"/>
          <w:numId w:val="1008"/>
        </w:numPr>
      </w:pPr>
      <w:r>
        <w:t xml:space="preserve">от суммарного заказа к связанным библиографическим записям и записям заказа;</w:t>
      </w:r>
    </w:p>
    <w:p>
      <w:pPr>
        <w:pStyle w:val="Compact"/>
        <w:numPr>
          <w:ilvl w:val="0"/>
          <w:numId w:val="1008"/>
        </w:numPr>
      </w:pPr>
      <w:r>
        <w:t xml:space="preserve">от библиографической записи к соответствующим КСУ поступления, выбытия или заказа.</w:t>
      </w:r>
    </w:p>
    <w:p>
      <w:pPr>
        <w:pStyle w:val="FirstParagraph"/>
      </w:pPr>
      <w:r>
        <w:t xml:space="preserve">Результат открывается как список найденных записей. Если список пуст, сначала проверяют корректность номера КСУ в текущей записи и соответствие выбранной базы профилю Комплектатора.</w:t>
      </w:r>
    </w:p>
    <w:bookmarkEnd w:id="34"/>
    <w:bookmarkStart w:id="35" w:name="печатные-формы"/>
    <w:p>
      <w:pPr>
        <w:pStyle w:val="Heading4"/>
      </w:pPr>
      <w:r>
        <w:t xml:space="preserve">4. Печатные формы</w:t>
      </w:r>
    </w:p>
    <w:p>
      <w:pPr>
        <w:pStyle w:val="FirstParagraph"/>
      </w:pPr>
      <w:r>
        <w:t xml:space="preserve">В списке записей АРМа «Комплектатор» доступны стандартные команды печати списков и таблиц, а также команда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. Она предназначена для специальных печатных форм комплектатора и открывает окно выбора формы для текущей рабочей базы.</w:t>
      </w:r>
    </w:p>
    <w:p>
      <w:pPr>
        <w:pStyle w:val="BodyText"/>
      </w:pPr>
      <w:r>
        <w:t xml:space="preserve">Состав дерева форм формирует действие</w:t>
      </w:r>
      <w:r>
        <w:t xml:space="preserve"> </w:t>
      </w:r>
      <w:r>
        <w:rPr>
          <w:rStyle w:val="VerbatimChar"/>
        </w:rPr>
        <w:t xml:space="preserve">Complectator/GetPrintWindow</w:t>
      </w:r>
      <w:r>
        <w:t xml:space="preserve">. В первом уровне доступны группы: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Поступление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Заказ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Выбытие</w:t>
      </w:r>
      <w:r>
        <w:t xml:space="preserve">.</w:t>
      </w:r>
    </w:p>
    <w:p>
      <w:pPr>
        <w:pStyle w:val="FirstParagraph"/>
      </w:pPr>
      <w:r>
        <w:t xml:space="preserve">Список конкретных форм в каждой группе загружается из MNU-справочников, заданных в настройках профиля. Для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используются параметры</w:t>
      </w:r>
      <w:r>
        <w:t xml:space="preserve"> </w:t>
      </w:r>
      <w:r>
        <w:rPr>
          <w:rStyle w:val="VerbatimChar"/>
        </w:rPr>
        <w:t xml:space="preserve">TabMnuForR</w:t>
      </w:r>
      <w:r>
        <w:t xml:space="preserve">,</w:t>
      </w:r>
      <w:r>
        <w:t xml:space="preserve"> </w:t>
      </w:r>
      <w:r>
        <w:rPr>
          <w:rStyle w:val="VerbatimChar"/>
        </w:rPr>
        <w:t xml:space="preserve">TabMnuForZ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TabMnuForSCMPL</w:t>
      </w:r>
      <w:r>
        <w:t xml:space="preserve">; для других баз -</w:t>
      </w:r>
      <w:r>
        <w:t xml:space="preserve"> </w:t>
      </w:r>
      <w:r>
        <w:rPr>
          <w:rStyle w:val="VerbatimChar"/>
        </w:rPr>
        <w:t xml:space="preserve">TabMnuForCat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TabMnuForZ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TabMnuForSIBIS</w:t>
      </w:r>
      <w:r>
        <w:t xml:space="preserve">.</w:t>
      </w:r>
    </w:p>
    <w:p>
      <w:pPr>
        <w:pStyle w:val="BodyText"/>
      </w:pPr>
      <w:r>
        <w:t xml:space="preserve">После выбора формы система обращается к действию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Оно читает файл описания выходных форм из параметра профиля</w:t>
      </w:r>
      <w:r>
        <w:t xml:space="preserve"> </w:t>
      </w:r>
      <w:r>
        <w:rPr>
          <w:rStyle w:val="VerbatimChar"/>
        </w:rPr>
        <w:t xml:space="preserve">FileSelTab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 в базе комплектования. В этом файле определяется сценарий печати: простая форма, форма по отмеченным записям, форма с опросным листом или форма с отбором по диапазону дат.</w:t>
      </w:r>
    </w:p>
    <w:p>
      <w:pPr>
        <w:pStyle w:val="BodyText"/>
      </w:pPr>
      <w:r>
        <w:t xml:space="preserve">При запуске формы пользователь выбирает, какие записи обрабатывать:</w:t>
      </w:r>
    </w:p>
    <w:p>
      <w:pPr>
        <w:pStyle w:val="Compact"/>
        <w:numPr>
          <w:ilvl w:val="0"/>
          <w:numId w:val="1010"/>
        </w:numPr>
      </w:pPr>
      <w:r>
        <w:t xml:space="preserve">отмеченные записи;</w:t>
      </w:r>
    </w:p>
    <w:p>
      <w:pPr>
        <w:pStyle w:val="Compact"/>
        <w:numPr>
          <w:ilvl w:val="0"/>
          <w:numId w:val="1010"/>
        </w:numPr>
      </w:pPr>
      <w:r>
        <w:t xml:space="preserve">записи, кроме отмеченных на текущей странице;</w:t>
      </w:r>
    </w:p>
    <w:p>
      <w:pPr>
        <w:pStyle w:val="Compact"/>
        <w:numPr>
          <w:ilvl w:val="0"/>
          <w:numId w:val="1010"/>
        </w:numPr>
      </w:pPr>
      <w:r>
        <w:t xml:space="preserve">все записи текущего результата поиска.</w:t>
      </w:r>
    </w:p>
    <w:p>
      <w:pPr>
        <w:pStyle w:val="FirstParagraph"/>
      </w:pPr>
      <w:r>
        <w:t xml:space="preserve">Если форма относится к сценарию по отмеченным записям, перед запуском нужно отметить нужные записи в списке. Если форма использует опросный лист или диапазон дат, система дополнительно показывает поля ввода, определенные в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.</w:t>
      </w:r>
    </w:p>
    <w:p>
      <w:pPr>
        <w:pStyle w:val="BodyText"/>
      </w:pPr>
      <w:r>
        <w:t xml:space="preserve">Если нужной формы нет в списке или она открывается с ошибкой, администратор должен проверить параметры</w:t>
      </w:r>
      <w:r>
        <w:t xml:space="preserve"> </w:t>
      </w:r>
      <w:r>
        <w:rPr>
          <w:rStyle w:val="VerbatimChar"/>
        </w:rPr>
        <w:t xml:space="preserve">FileSelTab</w:t>
      </w:r>
      <w:r>
        <w:t xml:space="preserve">,</w:t>
      </w:r>
      <w:r>
        <w:t xml:space="preserve"> </w:t>
      </w:r>
      <w:r>
        <w:rPr>
          <w:rStyle w:val="VerbatimChar"/>
        </w:rPr>
        <w:t xml:space="preserve">TabMnuForR</w:t>
      </w:r>
      <w:r>
        <w:t xml:space="preserve">,</w:t>
      </w:r>
      <w:r>
        <w:t xml:space="preserve"> </w:t>
      </w:r>
      <w:r>
        <w:rPr>
          <w:rStyle w:val="VerbatimChar"/>
        </w:rPr>
        <w:t xml:space="preserve">TabMnuForCat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TabMnuForSIBIS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TabMnuForSCMPL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TabMnuForZ</w:t>
      </w:r>
      <w:r>
        <w:t xml:space="preserve">, а также наличие соответствующих MNU-справочников и табличных форм в выбранной базе.</w:t>
      </w:r>
    </w:p>
    <w:bookmarkEnd w:id="35"/>
    <w:bookmarkStart w:id="36" w:name="выбор-базы-экп"/>
    <w:p>
      <w:pPr>
        <w:pStyle w:val="Heading4"/>
      </w:pPr>
      <w:r>
        <w:t xml:space="preserve">5. Выбор базы ЭКП</w:t>
      </w:r>
    </w:p>
    <w:p>
      <w:pPr>
        <w:pStyle w:val="FirstParagraph"/>
      </w:pPr>
      <w:r>
        <w:t xml:space="preserve">Если в профиле включен блок ЭКП, на панели отображается команда выбора базы для заимствования данных. Список доступных баз формируется действием</w:t>
      </w:r>
      <w:r>
        <w:t xml:space="preserve"> </w:t>
      </w:r>
      <w:r>
        <w:rPr>
          <w:rStyle w:val="VerbatimChar"/>
        </w:rPr>
        <w:t xml:space="preserve">Complectator/GetEkp</w:t>
      </w:r>
      <w:r>
        <w:t xml:space="preserve">, выбранное значение сохраняется действием</w:t>
      </w:r>
      <w:r>
        <w:t xml:space="preserve"> </w:t>
      </w:r>
      <w:r>
        <w:rPr>
          <w:rStyle w:val="VerbatimChar"/>
        </w:rPr>
        <w:t xml:space="preserve">Complectator/SetEkp</w:t>
      </w:r>
      <w:r>
        <w:t xml:space="preserve">.</w:t>
      </w:r>
    </w:p>
    <w:p>
      <w:pPr>
        <w:pStyle w:val="BodyText"/>
      </w:pPr>
      <w:r>
        <w:t xml:space="preserve">Эта настройка влияет на дальнейшее заимствование данных, но не заменяет выбор основной рабочей базы Комплектатора.</w:t>
      </w:r>
    </w:p>
    <w:bookmarkEnd w:id="36"/>
    <w:bookmarkStart w:id="41" w:name="связанные-разделы-1"/>
    <w:p>
      <w:pPr>
        <w:pStyle w:val="Heading4"/>
      </w:pPr>
      <w:r>
        <w:t xml:space="preserve">6. Связанные разделы</w:t>
      </w:r>
    </w:p>
    <w:p>
      <w:pPr>
        <w:pStyle w:val="Compact"/>
        <w:numPr>
          <w:ilvl w:val="0"/>
          <w:numId w:val="1011"/>
        </w:numPr>
      </w:pPr>
      <w:r>
        <w:t xml:space="preserve">Настройки баз данных и режимов описаны в разделе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Настройка БД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t xml:space="preserve">Настройки режима поступления описаны в разделе (разд.</w:t>
      </w:r>
      <w:r>
        <w:t xml:space="preserve"> </w:t>
      </w:r>
      <w:r>
        <w:t xml:space="preserve">“</w:t>
      </w:r>
      <w:hyperlink r:id="rId38">
        <w:r>
          <w:rPr>
            <w:rStyle w:val="Hyperlink"/>
          </w:rPr>
          <w:t xml:space="preserve">Настройка режима поступления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t xml:space="preserve">Настройки режима выбытия описаны в разделе (разд.</w:t>
      </w:r>
      <w:r>
        <w:t xml:space="preserve"> </w:t>
      </w:r>
      <w:r>
        <w:t xml:space="preserve">“</w:t>
      </w:r>
      <w:hyperlink r:id="rId39">
        <w:r>
          <w:rPr>
            <w:rStyle w:val="Hyperlink"/>
          </w:rPr>
          <w:t xml:space="preserve">Настройка режима выбытия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t xml:space="preserve">Настройки режима заказа описаны в разделе (разд.</w:t>
      </w:r>
      <w:r>
        <w:t xml:space="preserve"> </w:t>
      </w:r>
      <w:r>
        <w:t xml:space="preserve">“</w:t>
      </w:r>
      <w:hyperlink r:id="rId40">
        <w:r>
          <w:rPr>
            <w:rStyle w:val="Hyperlink"/>
          </w:rPr>
          <w:t xml:space="preserve">Настройка режима заказа</w:t>
        </w:r>
      </w:hyperlink>
      <w:r>
        <w:t xml:space="preserve">”</w:t>
      </w:r>
      <w:r>
        <w:t xml:space="preserve">).</w:t>
      </w:r>
    </w:p>
    <w:bookmarkEnd w:id="41"/>
    <w:bookmarkEnd w:id="42"/>
    <w:bookmarkStart w:id="54" w:name="архив-проверок-фонда"/>
    <w:p>
      <w:pPr>
        <w:pStyle w:val="Heading3"/>
      </w:pPr>
      <w:r>
        <w:t xml:space="preserve">Архив проверок фонда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</w:p>
    <w:bookmarkStart w:id="53" w:name="основные-элементы-интерфейса"/>
    <w:p>
      <w:pPr>
        <w:pStyle w:val="Heading4"/>
      </w:pPr>
      <w:r>
        <w:t xml:space="preserve">1. Основные элементы интерфейса</w:t>
      </w:r>
    </w:p>
    <w:p>
      <w:pPr>
        <w:pStyle w:val="CaptionedFigure"/>
      </w:pPr>
      <w:r>
        <w:drawing>
          <wp:inline>
            <wp:extent cx="5334000" cy="1742999"/>
            <wp:effectExtent b="0" l="0" r="0" t="0"/>
            <wp:docPr descr="Рисунок 1 - Интерфейс страницы Архив проверок фонда" title="Интерфейс страницы Архив проверок фонда" id="44" name="Picture"/>
            <a:graphic>
              <a:graphicData uri="http://schemas.openxmlformats.org/drawingml/2006/picture">
                <pic:pic>
                  <pic:nvPicPr>
                    <pic:cNvPr descr="modules/Complectator/Help/UserGuide/images/img_20260415215540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страницы Архив проверок фонда</w:t>
      </w:r>
    </w:p>
    <w:bookmarkStart w:id="46" w:name="фильтрация-и-поиск"/>
    <w:p>
      <w:pPr>
        <w:pStyle w:val="Heading5"/>
      </w:pPr>
      <w:r>
        <w:t xml:space="preserve">1.1. Фильтрация и поиск</w:t>
      </w:r>
    </w:p>
    <w:p>
      <w:pPr>
        <w:pStyle w:val="FirstParagraph"/>
      </w:pPr>
      <w:r>
        <w:t xml:space="preserve">В верхней части страницы расположена форма для фильтрации списка проверок по следующим параметрам: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Дата</w:t>
      </w:r>
      <w:r>
        <w:t xml:space="preserve">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Пользователь</w:t>
      </w:r>
      <w:r>
        <w:t xml:space="preserve">: Позволяет найти все проверки, выполненные определенным сотрудником.</w:t>
      </w:r>
    </w:p>
    <w:p>
      <w:pPr>
        <w:pStyle w:val="FirstParagraph"/>
      </w:pPr>
      <w:r>
        <w:t xml:space="preserve">После ввода критериев фильтрации необходимо нажать кнопку</w:t>
      </w:r>
      <w:r>
        <w:t xml:space="preserve"> </w:t>
      </w:r>
      <w:r>
        <w:rPr>
          <w:b/>
          <w:bCs/>
        </w:rPr>
        <w:t xml:space="preserve">“Фильтровать”</w:t>
      </w:r>
      <w:r>
        <w:t xml:space="preserve">. Для сброса фильтров и отображения всех записей используется кнопка</w:t>
      </w:r>
      <w:r>
        <w:t xml:space="preserve"> </w:t>
      </w:r>
      <w:r>
        <w:rPr>
          <w:b/>
          <w:bCs/>
        </w:rPr>
        <w:t xml:space="preserve">“Сбросить”</w:t>
      </w:r>
      <w:r>
        <w:t xml:space="preserve">.</w:t>
      </w:r>
    </w:p>
    <w:bookmarkEnd w:id="46"/>
    <w:bookmarkStart w:id="50" w:name="список-проверок"/>
    <w:p>
      <w:pPr>
        <w:pStyle w:val="Heading5"/>
      </w:pPr>
      <w:r>
        <w:t xml:space="preserve">1.2. Список проверок</w:t>
      </w:r>
    </w:p>
    <w:p>
      <w:pPr>
        <w:pStyle w:val="FirstParagraph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Дата</w:t>
      </w:r>
      <w:r>
        <w:t xml:space="preserve">: Точная дата и время проведения проверки.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Пользователь</w:t>
      </w:r>
      <w:r>
        <w:t xml:space="preserve">: ФИО сотрудника, выполнившего проверку.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Количество штрих-кодов</w:t>
      </w:r>
      <w:r>
        <w:t xml:space="preserve">: Общее число штрих-кодов (книг и полок), обработанных в данной сессии.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Ошибок</w:t>
      </w:r>
      <w:r>
        <w:t xml:space="preserve">: Количество штрих-кодов, которые не были найдены или были обработаны с ошибками.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Действия</w:t>
      </w:r>
      <w:r>
        <w:t xml:space="preserve">: Кнопки для взаимодействия с записью.</w:t>
      </w:r>
    </w:p>
    <w:p>
      <w:pPr>
        <w:pStyle w:val="CaptionedFigure"/>
      </w:pPr>
      <w:r>
        <w:drawing>
          <wp:inline>
            <wp:extent cx="5334000" cy="1161189"/>
            <wp:effectExtent b="0" l="0" r="0" t="0"/>
            <wp:docPr descr="Рисунок 2 - Просмотр результатов проверки фонда" title="Просмотр результатов проверки фонда" id="48" name="Picture"/>
            <a:graphic>
              <a:graphicData uri="http://schemas.openxmlformats.org/drawingml/2006/picture">
                <pic:pic>
                  <pic:nvPicPr>
                    <pic:cNvPr descr="modules/Complectator/Help/UserGuide/images/img_2026041521573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61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Просмотр результатов проверки фонда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</w:p>
    <w:bookmarkEnd w:id="50"/>
    <w:bookmarkStart w:id="51" w:name="действия-с-записями"/>
    <w:p>
      <w:pPr>
        <w:pStyle w:val="Heading5"/>
      </w:pPr>
      <w:r>
        <w:t xml:space="preserve">1.3. Действия с записями</w:t>
      </w:r>
    </w:p>
    <w:p>
      <w:pPr>
        <w:pStyle w:val="FirstParagraph"/>
      </w:pPr>
      <w:r>
        <w:t xml:space="preserve">Для управления архивными записями доступны следующие действия:</w:t>
      </w:r>
    </w:p>
    <w:p>
      <w:pPr>
        <w:numPr>
          <w:ilvl w:val="0"/>
          <w:numId w:val="1014"/>
        </w:numPr>
      </w:pPr>
      <w:r>
        <w:rPr>
          <w:b/>
          <w:bCs/>
        </w:rPr>
        <w:t xml:space="preserve">Выбор записей</w:t>
      </w:r>
      <w:r>
        <w:t xml:space="preserve">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14"/>
        </w:numPr>
      </w:pPr>
      <w:r>
        <w:rPr>
          <w:b/>
          <w:bCs/>
        </w:rPr>
        <w:t xml:space="preserve">Удалить выбранные</w:t>
      </w:r>
      <w:r>
        <w:t xml:space="preserve">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14"/>
        </w:numPr>
      </w:pPr>
      <w:r>
        <w:rPr>
          <w:b/>
          <w:bCs/>
        </w:rPr>
        <w:t xml:space="preserve">Экспорт выбранных в CSV</w:t>
      </w:r>
      <w:r>
        <w:t xml:space="preserve">: Позволяет выгрузить данные по выбранным проверкам в файл формата CSV. В файл экспортируются дата, пользователь, количество обработанных штрих-кодов, количество ошибок и список ненайденных штрих-кодов.</w:t>
      </w:r>
    </w:p>
    <w:p>
      <w:pPr>
        <w:numPr>
          <w:ilvl w:val="0"/>
          <w:numId w:val="1014"/>
        </w:numPr>
      </w:pPr>
      <w:r>
        <w:rPr>
          <w:b/>
          <w:bCs/>
        </w:rPr>
        <w:t xml:space="preserve">Просмотр</w:t>
      </w:r>
      <w:r>
        <w:t xml:space="preserve">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bookmarkEnd w:id="51"/>
    <w:bookmarkStart w:id="52" w:name="навигация-по-страницам"/>
    <w:p>
      <w:pPr>
        <w:pStyle w:val="Heading5"/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bookmarkEnd w:id="52"/>
    <w:bookmarkEnd w:id="53"/>
    <w:bookmarkEnd w:id="54"/>
    <w:bookmarkStart w:id="63" w:name="отчет-о-проверке-фонда"/>
    <w:p>
      <w:pPr>
        <w:pStyle w:val="Heading3"/>
      </w:pPr>
      <w:r>
        <w:t xml:space="preserve">Отчет о проверке фонда</w:t>
      </w:r>
    </w:p>
    <w:p>
      <w:pPr>
        <w:pStyle w:val="FirstParagraph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</w:p>
    <w:p>
      <w:pPr>
        <w:pStyle w:val="CaptionedFigure"/>
      </w:pPr>
      <w:r>
        <w:drawing>
          <wp:inline>
            <wp:extent cx="5334000" cy="2621078"/>
            <wp:effectExtent b="0" l="0" r="0" t="0"/>
            <wp:docPr descr="Рисунок 1 - Общий вид страницы Отчет о проверке фонда" title="Общий вид страницы Отчет о проверке фонда" id="56" name="Picture"/>
            <a:graphic>
              <a:graphicData uri="http://schemas.openxmlformats.org/drawingml/2006/picture">
                <pic:pic>
                  <pic:nvPicPr>
                    <pic:cNvPr descr="modules/Complectator/Help/UserGuide/images/img_2026042309421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1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страницы Отчет о проверке фонда</w:t>
      </w:r>
    </w:p>
    <w:bookmarkStart w:id="58" w:name="формирование-отчета"/>
    <w:p>
      <w:pPr>
        <w:pStyle w:val="Heading4"/>
      </w:pPr>
      <w:r>
        <w:t xml:space="preserve">1. Формирование отчета</w:t>
      </w:r>
    </w:p>
    <w:p>
      <w:pPr>
        <w:pStyle w:val="FirstParagraph"/>
      </w:pPr>
      <w:r>
        <w:t xml:space="preserve">Для генерации отчета необходимо заполнить форму фильтрации: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Место хранения</w:t>
      </w:r>
      <w:r>
        <w:t xml:space="preserve"> </w:t>
      </w:r>
      <w:r>
        <w:t xml:space="preserve">(обязательное поле) — выберите из выпадающего списка фонд, по которому требуется сформировать отчет.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Номер полки</w:t>
      </w:r>
      <w:r>
        <w:t xml:space="preserve"> </w:t>
      </w:r>
      <w:r>
        <w:t xml:space="preserve">(необязательное поле) — если вы хотите сузить результаты отчета до конкретной полки, введите её номер (штрих-код).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Дата проверки (начиная с)</w:t>
      </w:r>
      <w:r>
        <w:t xml:space="preserve"> </w:t>
      </w:r>
      <w:r>
        <w:t xml:space="preserve">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FirstParagraph"/>
      </w:pPr>
      <w:r>
        <w:t xml:space="preserve">После заполнения полей нажмите кнопку</w:t>
      </w:r>
      <w:r>
        <w:t xml:space="preserve"> </w:t>
      </w:r>
      <w:r>
        <w:rPr>
          <w:b/>
          <w:bCs/>
        </w:rPr>
        <w:t xml:space="preserve">«Сформировать отчет»</w:t>
      </w:r>
      <w:r>
        <w:t xml:space="preserve">, чтобы посмотреть результаты прямо в браузере. Для выгрузки результатов в виде таблицы для Excel нажмите</w:t>
      </w:r>
      <w:r>
        <w:t xml:space="preserve"> </w:t>
      </w:r>
      <w:r>
        <w:rPr>
          <w:b/>
          <w:bCs/>
        </w:rPr>
        <w:t xml:space="preserve">«Экспорт в CSV»</w:t>
      </w:r>
      <w:r>
        <w:t xml:space="preserve">.</w:t>
      </w:r>
    </w:p>
    <w:bookmarkEnd w:id="58"/>
    <w:bookmarkStart w:id="61" w:name="результаты-отчета"/>
    <w:p>
      <w:pPr>
        <w:pStyle w:val="Heading4"/>
      </w:pPr>
      <w:r>
        <w:t xml:space="preserve">2. Результаты отчета</w:t>
      </w:r>
    </w:p>
    <w:p>
      <w:pPr>
        <w:pStyle w:val="FirstParagraph"/>
      </w:pPr>
      <w:r>
        <w:t xml:space="preserve">Сформированный отчет состоит из двух разделов:</w:t>
      </w:r>
    </w:p>
    <w:bookmarkStart w:id="59" w:name="обнаруженные-проблемы"/>
    <w:p>
      <w:pPr>
        <w:pStyle w:val="Heading5"/>
      </w:pPr>
      <w:r>
        <w:t xml:space="preserve">2.1. Обнаруженные проблемы</w:t>
      </w:r>
    </w:p>
    <w:p>
      <w:pPr>
        <w:pStyle w:val="FirstParagraph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Не найдено / Не проверено</w:t>
      </w:r>
      <w:r>
        <w:t xml:space="preserve">: Экземпляр числится в данном месте хранения, но не был отсканирован (проверен) в указанный период.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Книга выдана читателю (Статус 1), но стоит на полке</w:t>
      </w:r>
      <w:r>
        <w:t xml:space="preserve">: Экземпляр числится выданным (на руках у читателя), но при этом он был отсканирован на полке в библиотеке во время проверки.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Статус 1 у экземпляра, но нет читателя, которому он выдан</w:t>
      </w:r>
      <w:r>
        <w:t xml:space="preserve">: В электронном каталоге у книги стоит статус выдачи, но в базе читателей не найдено информации о том, кому именно она выдана.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Списано (Статус 6) / Утеряно (Статус 4), но найдено при проверке</w:t>
      </w:r>
      <w:r>
        <w:t xml:space="preserve">: Экземпляр был ранее списан или отмечен как утерянный, однако фактически был обнаружен на полке во время проверки.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Выдано читателю (Статус 1), не найдено при проверке и нет читателя с этим экземпляром</w:t>
      </w:r>
      <w:r>
        <w:t xml:space="preserve">: Книга числится выданной, на полке не найдена, но в базе читателей задолженность ни за кем не закреплена.</w:t>
      </w:r>
    </w:p>
    <w:bookmarkEnd w:id="59"/>
    <w:bookmarkStart w:id="60" w:name="найденные-проверенные"/>
    <w:p>
      <w:pPr>
        <w:pStyle w:val="Heading5"/>
      </w:pPr>
      <w:r>
        <w:t xml:space="preserve">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</w:t>
      </w:r>
      <w:r>
        <w:t xml:space="preserve"> </w:t>
      </w:r>
      <w:r>
        <w:rPr>
          <w:b/>
          <w:bCs/>
        </w:rPr>
        <w:t xml:space="preserve">автоматически попадают</w:t>
      </w:r>
      <w:r>
        <w:t xml:space="preserve"> </w:t>
      </w:r>
      <w:r>
        <w:t xml:space="preserve">экземпляры, корректно выданные читателю (статус 1), даже если их штрих-код</w:t>
      </w:r>
      <w:r>
        <w:t xml:space="preserve"> </w:t>
      </w:r>
      <w:r>
        <w:rPr>
          <w:b/>
          <w:bCs/>
        </w:rPr>
        <w:t xml:space="preserve">не сканировался</w:t>
      </w:r>
      <w:r>
        <w:t xml:space="preserve"> </w:t>
      </w:r>
      <w:r>
        <w:t xml:space="preserve">при проверке (так как их физическое отсутствие на полке легитимно).</w:t>
      </w:r>
    </w:p>
    <w:bookmarkEnd w:id="60"/>
    <w:bookmarkEnd w:id="61"/>
    <w:bookmarkStart w:id="62" w:name="экспорт-в-csv"/>
    <w:p>
      <w:pPr>
        <w:pStyle w:val="Heading4"/>
      </w:pPr>
      <w:r>
        <w:t xml:space="preserve">3. Экспорт в CSV</w:t>
      </w:r>
    </w:p>
    <w:p>
      <w:pPr>
        <w:pStyle w:val="FirstParagraph"/>
      </w:pPr>
      <w:r>
        <w:t xml:space="preserve">При нажатии на кнопку</w:t>
      </w:r>
      <w:r>
        <w:t xml:space="preserve"> </w:t>
      </w:r>
      <w:r>
        <w:rPr>
          <w:b/>
          <w:bCs/>
        </w:rPr>
        <w:t xml:space="preserve">«Экспорт в CSV»</w:t>
      </w:r>
      <w:r>
        <w:t xml:space="preserve"> </w:t>
      </w:r>
      <w:r>
        <w:t xml:space="preserve">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t xml:space="preserve">Пример отчета в формате csv: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БД</w:t>
            </w:r>
          </w:p>
        </w:tc>
        <w:tc>
          <w:tcPr/>
          <w:p>
            <w:pPr>
              <w:pStyle w:val="Compact"/>
            </w:pPr>
            <w:r>
              <w:t xml:space="preserve">Штрих-код</w:t>
            </w:r>
          </w:p>
        </w:tc>
        <w:tc>
          <w:tcPr/>
          <w:p>
            <w:pPr>
              <w:pStyle w:val="Compact"/>
            </w:pPr>
            <w:r>
              <w:t xml:space="preserve">Инв. номер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Полка</w:t>
            </w:r>
          </w:p>
        </w:tc>
        <w:tc>
          <w:tcPr/>
          <w:p>
            <w:pPr>
              <w:pStyle w:val="Compact"/>
            </w:pPr>
            <w:r>
              <w:t xml:space="preserve">Дата проверки</w:t>
            </w:r>
          </w:p>
        </w:tc>
        <w:tc>
          <w:tcPr/>
          <w:p>
            <w:pPr>
              <w:pStyle w:val="Compact"/>
            </w:pPr>
            <w:r>
              <w:t xml:space="preserve">Ответственный</w:t>
            </w:r>
          </w:p>
        </w:tc>
        <w:tc>
          <w:tcPr/>
          <w:p>
            <w:pPr>
              <w:pStyle w:val="Compact"/>
            </w:pPr>
            <w:r>
              <w:t xml:space="preserve">Статус (в ЭК)</w:t>
            </w:r>
          </w:p>
        </w:tc>
        <w:tc>
          <w:tcPr/>
          <w:p>
            <w:pPr>
              <w:pStyle w:val="Compact"/>
            </w:pPr>
            <w:r>
              <w:t xml:space="preserve">Описание проблемы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123456789</w:t>
            </w:r>
          </w:p>
        </w:tc>
        <w:tc>
          <w:tcPr/>
          <w:p>
            <w:pPr>
              <w:pStyle w:val="Compact"/>
            </w:pPr>
            <w:r>
              <w:t xml:space="preserve">168881</w:t>
            </w:r>
          </w:p>
        </w:tc>
        <w:tc>
          <w:tcPr/>
          <w:p>
            <w:pPr>
              <w:pStyle w:val="Compact"/>
            </w:pPr>
            <w:r>
              <w:t xml:space="preserve">Фелкер Д. Android : разработка приложений для чайников: пер. с англ. / Д. Фелкер, Д. Доббс, 2012. - 327 с.</w:t>
            </w:r>
          </w:p>
        </w:tc>
        <w:tc>
          <w:tcPr/>
          <w:p>
            <w:pPr>
              <w:pStyle w:val="Compact"/>
            </w:pPr>
            <w:r>
              <w:t xml:space="preserve">100000010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Выдан читателю</w:t>
            </w:r>
          </w:p>
        </w:tc>
        <w:tc>
          <w:tcPr/>
          <w:p>
            <w:pPr>
              <w:pStyle w:val="Compact"/>
            </w:pPr>
            <w:r>
              <w:t xml:space="preserve">Статус 1 у экземпляра, но нет читателя, которому он выдан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642215</w:t>
            </w:r>
          </w:p>
        </w:tc>
        <w:tc>
          <w:tcPr/>
          <w:p>
            <w:pPr>
              <w:pStyle w:val="Compact"/>
            </w:pPr>
            <w:r>
              <w:t xml:space="preserve">Флэнаган, Дэвид. JavaScript : подроб. рук.: [пер. с англ.] / Дэвид Флэнаган, 2008. - 986 с. - Текст : непосредственный.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Для ЭК ВУЗа - группа экз-ров (Безинв.учет). Размножения не требуется</w:t>
            </w:r>
          </w:p>
        </w:tc>
        <w:tc>
          <w:tcPr/>
          <w:p>
            <w:pPr>
              <w:pStyle w:val="Compact"/>
            </w:pPr>
            <w:r>
              <w:t xml:space="preserve">Не найдено / Не проверено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104456</w:t>
            </w:r>
          </w:p>
        </w:tc>
        <w:tc>
          <w:tcPr/>
          <w:p>
            <w:pPr>
              <w:pStyle w:val="Compact"/>
            </w:pPr>
            <w:r>
              <w:t xml:space="preserve">Лещев Д. Создание интерактивного web-сайта : Учебный курс / Д. Лещев, 2003. - 543 с. - Текст : непосредственный.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Для ЭК ВУЗа - группа экз-ров (Безинв.учет). Размножения не требуется</w:t>
            </w:r>
          </w:p>
        </w:tc>
        <w:tc>
          <w:tcPr/>
          <w:p>
            <w:pPr>
              <w:pStyle w:val="Compact"/>
            </w:pPr>
            <w:r>
              <w:t xml:space="preserve">Не найдено / Не проверено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027588</w:t>
            </w:r>
          </w:p>
        </w:tc>
        <w:tc>
          <w:tcPr/>
          <w:p>
            <w:pPr>
              <w:pStyle w:val="Compact"/>
            </w:pPr>
            <w:r>
              <w:t xml:space="preserve">Гофман И.П. Физико-химические основы металлургии / И. П. Гофман, 1948. - Текст : непосредственный.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  <w:r>
              <w:t xml:space="preserve">Не найдено / Не проверено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КомпьютерПресс. - Журнал, 2001г. №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  <w:r>
              <w:t xml:space="preserve">Не найдено / Не проверено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КомпьютерПресс. - Журнал, 2001г. №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  <w:r>
              <w:t xml:space="preserve">Не найдено / Не проверено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КомпьютерПресс. - Журнал, 2006г. №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  <w:r>
              <w:t xml:space="preserve">Не найдено / Не проверено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КомпьютерПресс. - Журнал, 2006г. №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  <w:r>
              <w:t xml:space="preserve">Не найдено / Не проверено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01224243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Выдан читателю</w:t>
            </w:r>
          </w:p>
        </w:tc>
        <w:tc>
          <w:tcPr/>
          <w:p>
            <w:pPr>
              <w:pStyle w:val="Compact"/>
            </w:pPr>
            <w:r>
              <w:t xml:space="preserve">Статус 1 у экземпляра, но нет читателя, которому он выдан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01224294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Утерян</w:t>
            </w:r>
          </w:p>
        </w:tc>
        <w:tc>
          <w:tcPr/>
          <w:p>
            <w:pPr>
              <w:pStyle w:val="Compact"/>
            </w:pPr>
            <w:r>
              <w:t xml:space="preserve">Утеряно (Статус 4), но найдено при проверке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01232343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Списан</w:t>
            </w:r>
          </w:p>
        </w:tc>
        <w:tc>
          <w:tcPr/>
          <w:p>
            <w:pPr>
              <w:pStyle w:val="Compact"/>
            </w:pPr>
            <w:r>
              <w:t xml:space="preserve">Списано (Статус 6), но найдено при проверке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Проблема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б/н</w:t>
            </w: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Для ЭК ВУЗа - группа экз-ров (Безинв.учет). Размножения не требуется</w:t>
            </w:r>
          </w:p>
        </w:tc>
        <w:tc>
          <w:tcPr/>
          <w:p>
            <w:pPr>
              <w:pStyle w:val="Compact"/>
            </w:pPr>
            <w:r>
              <w:t xml:space="preserve">Не найдено / Не проверено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0061999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0062146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01224235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01224251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Номер журнала/газеты поступил, но еще не дошел до места хранения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01224278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Отдельный экземпляр в библиотеку еще не поступал, ожидается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01224286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В переплете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01224308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Временно не выдается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01232378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На бронеполке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01252247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Выдан читателю (Аксенова Наталья Львовна, выдано: 20260415)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01258687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01262773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Найдено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01266663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Козлова Е. П. Бухгалтерский учет в организациях / Е. П. Козлова, Т. Н. Бабченко, Е. Н. Галанина, 1999. - 720 с. - Текст : непосредственный.</w:t>
            </w:r>
          </w:p>
        </w:tc>
        <w:tc>
          <w:tcPr/>
          <w:p>
            <w:pPr>
              <w:pStyle w:val="Compact"/>
            </w:pPr>
            <w:r>
              <w:t xml:space="preserve">100000011</w:t>
            </w:r>
          </w:p>
        </w:tc>
        <w:tc>
          <w:tcPr/>
          <w:p>
            <w:pPr>
              <w:pStyle w:val="Compact"/>
            </w:pPr>
            <w:r>
              <w:t xml:space="preserve">20260415</w:t>
            </w:r>
          </w:p>
        </w:tc>
        <w:tc>
          <w:tcPr/>
          <w:p>
            <w:pPr>
              <w:pStyle w:val="Compact"/>
            </w:pPr>
            <w:r>
              <w:t xml:space="preserve">Бродовский Александр Иосифович</w:t>
            </w:r>
          </w:p>
        </w:tc>
        <w:tc>
          <w:tcPr/>
          <w:p>
            <w:pPr>
              <w:pStyle w:val="Compact"/>
            </w:pPr>
            <w:r>
              <w:t xml:space="preserve">Для ЭК - отдельный экземпляр, поступил по месту хранения</w:t>
            </w:r>
          </w:p>
        </w:tc>
        <w:tc>
          <w:tcPr/>
          <w:p>
            <w:pPr>
              <w:pStyle w:val="Compact"/>
            </w:pPr>
          </w:p>
        </w:tc>
      </w:tr>
    </w:tbl>
    <w:bookmarkEnd w:id="62"/>
    <w:bookmarkEnd w:id="63"/>
    <w:bookmarkEnd w:id="64"/>
    <w:bookmarkStart w:id="110" w:name="руководство-администратора"/>
    <w:p>
      <w:pPr>
        <w:pStyle w:val="Heading2"/>
      </w:pPr>
      <w:r>
        <w:t xml:space="preserve">Руководство администратора</w:t>
      </w:r>
    </w:p>
    <w:p>
      <w:pPr>
        <w:pStyle w:val="FirstParagraph"/>
      </w:pPr>
      <w:r>
        <w:t xml:space="preserve">В данном руководстве описаны параметры настройки модуля «АРМ Комплектатор», доступные в АРМ «Администратор» (на вкладке «Настройки модуля»).</w:t>
      </w:r>
    </w:p>
    <w:p>
      <w:pPr>
        <w:pStyle w:val="BodyText"/>
      </w:pPr>
      <w:r>
        <w:t xml:space="preserve">Настройки сгруппированы по функциональным блокам, соответствующим основным режимам работы комплектатора:</w:t>
      </w:r>
    </w:p>
    <w:bookmarkStart w:id="70" w:name="настройка-бд"/>
    <w:p>
      <w:pPr>
        <w:pStyle w:val="Heading3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65" w:name="имя-бд-по-умолчанию-defaultdb"/>
    <w:p>
      <w:pPr>
        <w:pStyle w:val="Heading4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18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1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65"/>
    <w:bookmarkStart w:id="66" w:name="имя-бд-комплектования-cmpldbn"/>
    <w:p>
      <w:pPr>
        <w:pStyle w:val="Heading4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2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2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20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66"/>
    <w:bookmarkStart w:id="67" w:name="X378772c8d59c639a7beb2142c8d09e56c26fd46"/>
    <w:p>
      <w:pPr>
        <w:pStyle w:val="Heading4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67"/>
    <w:bookmarkStart w:id="68" w:name="имя-файла-бд-каталога-dbname3"/>
    <w:p>
      <w:pPr>
        <w:pStyle w:val="Heading4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2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2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68"/>
    <w:bookmarkStart w:id="69" w:name="X2a65b0b395c80dc9856ebaa08f6be3e89c9263f"/>
    <w:p>
      <w:pPr>
        <w:pStyle w:val="Heading4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69"/>
    <w:bookmarkEnd w:id="70"/>
    <w:bookmarkStart w:id="77" w:name="настройка-режима-поступления"/>
    <w:p>
      <w:pPr>
        <w:pStyle w:val="Heading3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71" w:name="Xf6b30bcd14b9fcd69aae075d8e482ca7a472b1d"/>
    <w:p>
      <w:pPr>
        <w:pStyle w:val="Heading4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2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71"/>
    <w:bookmarkStart w:id="72" w:name="X92efbfc830dce20024b52710270eeb64ae44783"/>
    <w:p>
      <w:pPr>
        <w:pStyle w:val="Heading4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2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72"/>
    <w:bookmarkStart w:id="73" w:name="Xac46c469567e0fe160f95d0ab73b326d2000b2c"/>
    <w:p>
      <w:pPr>
        <w:pStyle w:val="Heading4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3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73"/>
    <w:bookmarkStart w:id="74" w:name="Xac4452239e92b948b2c3ff1cd376e9747ed1332"/>
    <w:p>
      <w:pPr>
        <w:pStyle w:val="Heading4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74"/>
    <w:bookmarkStart w:id="75" w:name="X0b7d1f4f60901149711945a078c039ace037596"/>
    <w:p>
      <w:pPr>
        <w:pStyle w:val="Heading4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75"/>
    <w:bookmarkStart w:id="76" w:name="X6d20bb25ca3e9a5f96ada9e85ee1552949dfe73"/>
    <w:p>
      <w:pPr>
        <w:pStyle w:val="Heading4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76"/>
    <w:bookmarkEnd w:id="77"/>
    <w:bookmarkStart w:id="83" w:name="настройка-режима-выбытия"/>
    <w:p>
      <w:pPr>
        <w:pStyle w:val="Heading3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78" w:name="Xa6f44d8de174d26d8babcc0cef73ddb2de682ed"/>
    <w:p>
      <w:pPr>
        <w:pStyle w:val="Heading4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3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78"/>
    <w:bookmarkStart w:id="79" w:name="Xea3c57e8ac68a9e0c588a0634ec077b3f783e73"/>
    <w:p>
      <w:pPr>
        <w:pStyle w:val="Heading4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3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79"/>
    <w:bookmarkStart w:id="80" w:name="Xe6b0cf1a47a11836db75dade258bb814b444473"/>
    <w:p>
      <w:pPr>
        <w:pStyle w:val="Heading4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80"/>
    <w:bookmarkStart w:id="81" w:name="X77bb45ddba75e1dffff337f0b06dfb4648c3f96"/>
    <w:p>
      <w:pPr>
        <w:pStyle w:val="Heading4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81"/>
    <w:bookmarkStart w:id="82" w:name="Xa0e8bae4452d5750e46e96ab88a617dd43a8bea"/>
    <w:p>
      <w:pPr>
        <w:pStyle w:val="Heading4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82"/>
    <w:bookmarkEnd w:id="83"/>
    <w:bookmarkStart w:id="88" w:name="настройка-режима-заказа"/>
    <w:p>
      <w:pPr>
        <w:pStyle w:val="Heading3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84" w:name="X73f6393ece3900a75e6a72bdc656c99ac295045"/>
    <w:p>
      <w:pPr>
        <w:pStyle w:val="Heading4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84"/>
    <w:bookmarkStart w:id="85" w:name="Xd773baba0c285e9e620cbbc59a6f55ca0870c38"/>
    <w:p>
      <w:pPr>
        <w:pStyle w:val="Heading4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4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85"/>
    <w:bookmarkStart w:id="86" w:name="Xb336ae8bdd0a776f18f0f33d2cb45a358dec668"/>
    <w:p>
      <w:pPr>
        <w:pStyle w:val="Heading4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86"/>
    <w:bookmarkStart w:id="87" w:name="Xf0b8674669e9975045568cef7a60e132745302c"/>
    <w:p>
      <w:pPr>
        <w:pStyle w:val="Heading4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87"/>
    <w:bookmarkEnd w:id="88"/>
    <w:bookmarkStart w:id="91" w:name="настройка-режима-пополнения-итоговой-ксу"/>
    <w:p>
      <w:pPr>
        <w:pStyle w:val="Heading3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89" w:name="Xa63a69e29ac15f97d4e6ea2715ce5064a368e54"/>
    <w:p>
      <w:pPr>
        <w:pStyle w:val="Heading4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89"/>
    <w:bookmarkStart w:id="90" w:name="Xf2e180a6440f1252337d780b12266729b2f8ef9"/>
    <w:p>
      <w:pPr>
        <w:pStyle w:val="Heading4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90"/>
    <w:bookmarkEnd w:id="91"/>
    <w:bookmarkStart w:id="109" w:name="настройка-формы-проверки-фонда"/>
    <w:p>
      <w:pPr>
        <w:pStyle w:val="Heading3"/>
      </w:pPr>
      <w:r>
        <w:t xml:space="preserve">Настройка формы проверки фонда</w:t>
      </w:r>
    </w:p>
    <w:p>
      <w:pPr>
        <w:pStyle w:val="FirstParagraph"/>
      </w:pPr>
      <w:r>
        <w:t xml:space="preserve">Специальный блок для конфигурации сервиса инвентаризации («Проверка фонда»).</w:t>
      </w:r>
    </w:p>
    <w:bookmarkStart w:id="92" w:name="Xd24da70ce6d77964d4ec2bd62d42654fe8e51a2"/>
    <w:p>
      <w:pPr>
        <w:pStyle w:val="Heading4"/>
      </w:pPr>
      <w:r>
        <w:t xml:space="preserve">1. БД по которым проводить проверку фонда (</w:t>
      </w:r>
      <w:r>
        <w:rPr>
          <w:rStyle w:val="VerbatimChar"/>
        </w:rPr>
        <w:t xml:space="preserve">checkFondDatabases</w:t>
      </w:r>
      <w:r>
        <w:t xml:space="preserve">)</w:t>
      </w:r>
    </w:p>
    <w:p>
      <w:pPr>
        <w:pStyle w:val="FirstParagraph"/>
      </w:pPr>
      <w:r>
        <w:t xml:space="preserve">Позволяет ограничить инвентаризацию конкретными базами каталога.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поиск сканируемых штрих-кодов или инвентарных номеров и обновление данных в найденных экземплярах. Если не задан, используется БД по умолчанию.</w:t>
      </w:r>
    </w:p>
    <w:p>
      <w:pPr>
        <w:pStyle w:val="Compact"/>
        <w:numPr>
          <w:ilvl w:val="1"/>
          <w:numId w:val="1049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перебор указанных баз для формирования отчета о недостачах и проверенном фонде.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Особенность поиска по нескольким БД:</w:t>
      </w:r>
      <w:r>
        <w:t xml:space="preserve"> </w:t>
      </w:r>
      <w:r>
        <w:t xml:space="preserve">При сканировании в режиме проверки (</w:t>
      </w:r>
      <w:r>
        <w:rPr>
          <w:rStyle w:val="VerbatimChar"/>
        </w:rPr>
        <w:t xml:space="preserve">ShowCheckFondForm</w:t>
      </w:r>
      <w:r>
        <w:t xml:space="preserve">) система ищет штрих-код или инвентарный номер во</w:t>
      </w:r>
      <w:r>
        <w:t xml:space="preserve"> </w:t>
      </w:r>
      <w:r>
        <w:rPr>
          <w:b/>
          <w:bCs/>
        </w:rPr>
        <w:t xml:space="preserve">всех</w:t>
      </w:r>
      <w:r>
        <w:t xml:space="preserve"> </w:t>
      </w:r>
      <w:r>
        <w:t xml:space="preserve">указанных базах последовательно, не прерывая цикл после первого совпадения.</w:t>
      </w:r>
    </w:p>
    <w:p>
      <w:pPr>
        <w:pStyle w:val="Compact"/>
        <w:numPr>
          <w:ilvl w:val="0"/>
          <w:numId w:val="1050"/>
        </w:numPr>
      </w:pPr>
      <w:r>
        <w:t xml:space="preserve">Если один идентификатор присутствует в нескольких базах (например, ошибочный дубль штрих-кода или инвентарного номера), он будет обновлен во всех, но в таблице результатов отобразится строка только для последней обработанной БД.</w:t>
      </w:r>
    </w:p>
    <w:p>
      <w:pPr>
        <w:pStyle w:val="Compact"/>
        <w:numPr>
          <w:ilvl w:val="0"/>
          <w:numId w:val="1050"/>
        </w:numPr>
      </w:pPr>
      <w:r>
        <w:t xml:space="preserve">Если идентификатор найден в одной базе, но отсутствует в других, запись будет успешно обновлена, однако система</w:t>
      </w:r>
      <w:r>
        <w:t xml:space="preserve"> </w:t>
      </w:r>
      <w:r>
        <w:rPr>
          <w:b/>
          <w:bCs/>
        </w:rPr>
        <w:t xml:space="preserve">может ошибочно воспроизвести звуковой сигнал ошибки</w:t>
      </w:r>
      <w:r>
        <w:t xml:space="preserve">, так как зафиксирует факт отсутствия идентификатора в последующих базах.</w:t>
      </w:r>
      <w:r>
        <w:t xml:space="preserve"> </w:t>
      </w:r>
      <w:r>
        <w:t xml:space="preserve">Рекомендуется проводить проверку по одной базе за раз, либо учитывать эту особенность звукового оповещения.</w:t>
      </w:r>
      <w:r>
        <w:t xml:space="preserve"> </w:t>
      </w:r>
      <w:r>
        <w:t xml:space="preserve">@@@</w:t>
      </w:r>
    </w:p>
    <w:bookmarkEnd w:id="92"/>
    <w:bookmarkStart w:id="93" w:name="Xd7ce906ed7c82c1a9a92654b207eca99fdb72aa"/>
    <w:p>
      <w:pPr>
        <w:pStyle w:val="Heading4"/>
      </w:pPr>
      <w:r>
        <w:t xml:space="preserve">2. Разделитель подполя для идентификатора полки (</w:t>
      </w:r>
      <w:r>
        <w:rPr>
          <w:rStyle w:val="VerbatimChar"/>
        </w:rPr>
        <w:t xml:space="preserve">checkFondShelfSubField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будет записываться штрих-код полки (по умолчанию</w:t>
      </w:r>
      <w:r>
        <w:t xml:space="preserve"> </w:t>
      </w:r>
      <w:r>
        <w:rPr>
          <w:rStyle w:val="VerbatimChar"/>
        </w:rPr>
        <w:t xml:space="preserve">+</w:t>
      </w:r>
      <w:r>
        <w:t xml:space="preserve">).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сканировании полки её номер записывается в указанное подполе поля 910 найденного экземпляра.</w:t>
      </w:r>
    </w:p>
    <w:p>
      <w:pPr>
        <w:pStyle w:val="Compact"/>
        <w:numPr>
          <w:ilvl w:val="1"/>
          <w:numId w:val="1052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используется для фильтрации результатов по конкретной полке при формировании отчета.</w:t>
      </w:r>
    </w:p>
    <w:bookmarkEnd w:id="93"/>
    <w:bookmarkStart w:id="94" w:name="X5f5e961123dd1224cac0476c83c2e987cbb1087"/>
    <w:p>
      <w:pPr>
        <w:pStyle w:val="Heading4"/>
      </w:pPr>
      <w:r>
        <w:t xml:space="preserve">3. Использовать единую форму проверки фонда (одно поле ввода) (</w:t>
      </w:r>
      <w:r>
        <w:rPr>
          <w:rStyle w:val="VerbatimChar"/>
        </w:rPr>
        <w:t xml:space="preserve">checkFondUnifiedMode</w:t>
      </w:r>
      <w:r>
        <w:t xml:space="preserve">)</w:t>
      </w:r>
    </w:p>
    <w:p>
      <w:pPr>
        <w:pStyle w:val="FirstParagraph"/>
      </w:pPr>
      <w:r>
        <w:t xml:space="preserve">Переключает интерфейс проверки фонда в современный режим. По умолчанию эта настройка отключена (значение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), и используется классическая форма.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меняет внешний вид формы ввода. При включении выводится одно большое текстовое поле для сканирования штрих-кодов полок и книг вперемешку, вместо классических раздельных полей.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Обратите внимание: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 работают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при включенной единой форме ввода. В классическом режиме они игнорируются, так как место хранения выбирается вручную из выпадающего списка.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Логика фиксации ФИО проверяющего и ведения истории проверки (настройки</w:t>
      </w:r>
      <w:r>
        <w:t xml:space="preserve"> </w:t>
      </w:r>
      <w:r>
        <w:rPr>
          <w:rStyle w:val="VerbatimChar"/>
        </w:rPr>
        <w:t xml:space="preserve">checkFondUserSubfield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checkFondHistoryField</w:t>
      </w:r>
      <w:r>
        <w:t xml:space="preserve">) также реализована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для единой формы ввода. В классическом (раздельном) режиме система обновит в записи лишь дату, место хранения и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 </w:t>
      </w:r>
      <w:r>
        <w:t xml:space="preserve">(если он был указан в соответствующем поле).</w:t>
      </w:r>
      <w:r>
        <w:t xml:space="preserve"> </w:t>
      </w:r>
      <w:r>
        <w:t xml:space="preserve">@@@</w:t>
      </w:r>
    </w:p>
    <w:bookmarkEnd w:id="94"/>
    <w:bookmarkStart w:id="95" w:name="Xd06e3923339449d2295e70c69ef389582ee425b"/>
    <w:p>
      <w:pPr>
        <w:pStyle w:val="Heading4"/>
      </w:pPr>
      <w:r>
        <w:t xml:space="preserve">4. Частота звука ошибки (Гц) (</w:t>
      </w:r>
      <w:r>
        <w:rPr>
          <w:rStyle w:val="VerbatimChar"/>
        </w:rPr>
        <w:t xml:space="preserve">checkFondErrorSoundFreq</w:t>
      </w:r>
      <w:r>
        <w:t xml:space="preserve">)</w:t>
      </w:r>
    </w:p>
    <w:p>
      <w:pPr>
        <w:pStyle w:val="FirstParagraph"/>
      </w:pPr>
      <w:r>
        <w:t xml:space="preserve">Тональность звукового сигнала при ошибке сканирования (по умолчанию 150).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генерация звука через Web Audio API (форма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 Воспроизводится прямо в браузере, если сканируемая книга не найдена или произошла ошибка статуса. Загрузка дополнительных аудиофайлов на сервер не требуется.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автоматически применит значение по умолчанию (150 Гц).</w:t>
      </w:r>
    </w:p>
    <w:bookmarkEnd w:id="95"/>
    <w:bookmarkStart w:id="96" w:name="X22d032e64d15bceca4746892e59cecada8eecd8"/>
    <w:p>
      <w:pPr>
        <w:pStyle w:val="Heading4"/>
      </w:pPr>
      <w:r>
        <w:t xml:space="preserve">5. Воспроизводить звуковой сигнал при ошибке (</w:t>
      </w:r>
      <w:r>
        <w:rPr>
          <w:rStyle w:val="VerbatimChar"/>
        </w:rPr>
        <w:t xml:space="preserve">checkFondPlayErrorSound</w:t>
      </w:r>
      <w:r>
        <w:t xml:space="preserve">)</w:t>
      </w:r>
    </w:p>
    <w:p>
      <w:pPr>
        <w:pStyle w:val="FirstParagraph"/>
      </w:pPr>
      <w:r>
        <w:t xml:space="preserve">Включает или выключает звуковые оповещения об ошибках при проверке фонда.</w:t>
      </w:r>
    </w:p>
    <w:p>
      <w:pPr>
        <w:pStyle w:val="Compact"/>
        <w:numPr>
          <w:ilvl w:val="0"/>
          <w:numId w:val="105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задает первоначальное состояние кнопки управления звуком на странице. При этом пользователи могут вручную переключать звук в интерфейсе — их личный выбор сохранится в памяти браузера (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под ключом</w:t>
      </w:r>
      <w:r>
        <w:t xml:space="preserve"> </w:t>
      </w:r>
      <w:r>
        <w:rPr>
          <w:rStyle w:val="VerbatimChar"/>
        </w:rPr>
        <w:t xml:space="preserve">checkFondPlayErrorSoundLocal</w:t>
      </w:r>
      <w:r>
        <w:t xml:space="preserve">) и будет иметь приоритет над системной настройкой.</w:t>
      </w:r>
    </w:p>
    <w:bookmarkEnd w:id="96"/>
    <w:bookmarkStart w:id="106" w:name="X5d20fac9c1151c1fd03406cec1dd2b02017c9b5"/>
    <w:p>
      <w:pPr>
        <w:pStyle w:val="Heading4"/>
      </w:pPr>
      <w:r>
        <w:t xml:space="preserve">6. Настройка полей и подполей для проверки фонда</w:t>
      </w:r>
    </w:p>
    <w:p>
      <w:pPr>
        <w:pStyle w:val="FirstParagraph"/>
      </w:pPr>
      <w:r>
        <w:t xml:space="preserve">Маппинг полей библиографической записи (обычно поле 910 для экземпляров). Данный блок настроек напрямую влияет на логику обновления записи и формирование отчетов.</w:t>
      </w:r>
    </w:p>
    <w:bookmarkStart w:id="97" w:name="X79e6560b768854a3a1232bf0db9d3aed0e1e93c"/>
    <w:p>
      <w:pPr>
        <w:pStyle w:val="Heading5"/>
      </w:pPr>
      <w:r>
        <w:t xml:space="preserve">6.1. Подполе для штрих-кода (</w:t>
      </w:r>
      <w:r>
        <w:rPr>
          <w:rStyle w:val="VerbatimChar"/>
        </w:rPr>
        <w:t xml:space="preserve">checkFondBarcodeSubfield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штрих-код экземпляра (по умолчанию</w:t>
      </w:r>
      <w:r>
        <w:t xml:space="preserve"> </w:t>
      </w:r>
      <w:r>
        <w:rPr>
          <w:rStyle w:val="VerbatimChar"/>
        </w:rPr>
        <w:t xml:space="preserve">H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поиск библиографической записи и конкретного повторения поля экземпляра для обновления статуса.</w:t>
      </w:r>
    </w:p>
    <w:p>
      <w:pPr>
        <w:pStyle w:val="Compact"/>
        <w:numPr>
          <w:ilvl w:val="1"/>
          <w:numId w:val="1057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экземпляров, а также проверка выдачи читателям (поиск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штрих-коду).</w:t>
      </w:r>
    </w:p>
    <w:bookmarkEnd w:id="97"/>
    <w:bookmarkStart w:id="98" w:name="X1a45c74616d814e8934285c1169d94b1a24aa93"/>
    <w:p>
      <w:pPr>
        <w:pStyle w:val="Heading5"/>
      </w:pPr>
      <w:r>
        <w:t xml:space="preserve">6.2. Подполе для инвентарного номера (</w:t>
      </w:r>
      <w:r>
        <w:rPr>
          <w:rStyle w:val="VerbatimChar"/>
        </w:rPr>
        <w:t xml:space="preserve">checkFondInvNumSubfield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инвентарный номер экземпляра (по умолчанию</w:t>
      </w:r>
      <w:r>
        <w:t xml:space="preserve"> </w:t>
      </w:r>
      <w:r>
        <w:rPr>
          <w:rStyle w:val="VerbatimChar"/>
        </w:rPr>
        <w:t xml:space="preserve">B</w:t>
      </w:r>
      <w:r>
        <w:t xml:space="preserve">).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альтернативный идентификатор для поиска записи и её обновления.</w:t>
      </w:r>
    </w:p>
    <w:p>
      <w:pPr>
        <w:pStyle w:val="Compact"/>
        <w:numPr>
          <w:ilvl w:val="1"/>
          <w:numId w:val="1059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 и проверка задолженностей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End w:id="98"/>
    <w:bookmarkStart w:id="99" w:name="X872850ff0e912596c189b70b5fd31dc6fa40e4d"/>
    <w:p>
      <w:pPr>
        <w:pStyle w:val="Heading5"/>
      </w:pPr>
      <w:r>
        <w:t xml:space="preserve">6.3. Подполе для даты проверки (</w:t>
      </w:r>
      <w:r>
        <w:rPr>
          <w:rStyle w:val="VerbatimChar"/>
        </w:rPr>
        <w:t xml:space="preserve">checkFondDateSubfield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записывается дата проверки (по умолчанию</w:t>
      </w:r>
      <w:r>
        <w:t xml:space="preserve"> </w:t>
      </w:r>
      <w:r>
        <w:rPr>
          <w:rStyle w:val="VerbatimChar"/>
        </w:rPr>
        <w:t xml:space="preserve">S</w:t>
      </w:r>
      <w:r>
        <w:t xml:space="preserve">).</w:t>
      </w:r>
    </w:p>
    <w:p>
      <w:pPr>
        <w:pStyle w:val="Compact"/>
        <w:numPr>
          <w:ilvl w:val="0"/>
          <w:numId w:val="106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6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обновление данного подполя текущей датой сервера в формате</w:t>
      </w:r>
      <w:r>
        <w:t xml:space="preserve"> </w:t>
      </w:r>
      <w:r>
        <w:rPr>
          <w:rStyle w:val="VerbatimChar"/>
        </w:rPr>
        <w:t xml:space="preserve">Ymd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20260415</w:t>
      </w:r>
      <w:r>
        <w:t xml:space="preserve">) при сканировании.</w:t>
      </w:r>
    </w:p>
    <w:p>
      <w:pPr>
        <w:pStyle w:val="Compact"/>
        <w:numPr>
          <w:ilvl w:val="1"/>
          <w:numId w:val="1061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проверенных и непроверенных экземпляров путем сравнения данного подполя с датой начала проверки, указанной в фильтре.</w:t>
      </w:r>
    </w:p>
    <w:bookmarkEnd w:id="99"/>
    <w:bookmarkStart w:id="100" w:name="Xcc311f5158bdcbf7d595d36da321317a800f47f"/>
    <w:p>
      <w:pPr>
        <w:pStyle w:val="Heading5"/>
      </w:pPr>
      <w:r>
        <w:t xml:space="preserve">6.4. Подполе для ФИО проверявшего (</w:t>
      </w:r>
      <w:r>
        <w:rPr>
          <w:rStyle w:val="VerbatimChar"/>
        </w:rPr>
        <w:t xml:space="preserve">checkFondUserSubfield</w:t>
      </w:r>
      <w:r>
        <w:t xml:space="preserve">)</w:t>
      </w:r>
    </w:p>
    <w:p>
      <w:pPr>
        <w:pStyle w:val="FirstParagraph"/>
      </w:pPr>
      <w:r>
        <w:t xml:space="preserve">Символ подполя для записи ФИО сотрудника, проводившего инвентаризацию (по умолчанию</w:t>
      </w:r>
      <w:r>
        <w:t xml:space="preserve"> </w:t>
      </w:r>
      <w:r>
        <w:rPr>
          <w:rStyle w:val="VerbatimChar"/>
        </w:rPr>
        <w:t xml:space="preserve">(</w:t>
      </w:r>
      <w:r>
        <w:t xml:space="preserve">).</w:t>
      </w:r>
    </w:p>
    <w:p>
      <w:pPr>
        <w:pStyle w:val="Compact"/>
        <w:numPr>
          <w:ilvl w:val="0"/>
          <w:numId w:val="106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успешном сканировании заполняется ФИО текущего пользователя системы (берется из полей 10, 11, 12 профиля сотрудника, либо берется логин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при их отсутствии). В отчетах используется для отображения ответственного.</w:t>
      </w:r>
    </w:p>
    <w:bookmarkEnd w:id="100"/>
    <w:bookmarkStart w:id="101" w:name="X9b4d87d5c6a71d83137a577ccc694895f5912dd"/>
    <w:p>
      <w:pPr>
        <w:pStyle w:val="Heading5"/>
      </w:pPr>
      <w:r>
        <w:t xml:space="preserve">6.5. Подполе для фактического места хранения (</w:t>
      </w:r>
      <w:r>
        <w:rPr>
          <w:rStyle w:val="VerbatimChar"/>
        </w:rPr>
        <w:t xml:space="preserve">checkFondMhrSubfield</w:t>
      </w:r>
      <w:r>
        <w:t xml:space="preserve">)</w:t>
      </w:r>
    </w:p>
    <w:p>
      <w:pPr>
        <w:pStyle w:val="FirstParagraph"/>
      </w:pPr>
      <w:r>
        <w:t xml:space="preserve">Символ подполя, куда записывается подтвержденное место хранения (по умолчанию</w:t>
      </w:r>
      <w:r>
        <w:t xml:space="preserve"> </w:t>
      </w:r>
      <w:r>
        <w:rPr>
          <w:rStyle w:val="VerbatimChar"/>
        </w:rPr>
        <w:t xml:space="preserve">!</w:t>
      </w:r>
      <w:r>
        <w:t xml:space="preserve">).</w:t>
      </w:r>
    </w:p>
    <w:p>
      <w:pPr>
        <w:pStyle w:val="Compact"/>
        <w:numPr>
          <w:ilvl w:val="0"/>
          <w:numId w:val="106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6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актуализация места хранения (полученного из правил полок или выбранного из списка) в записи экземпляра.</w:t>
      </w:r>
    </w:p>
    <w:p>
      <w:pPr>
        <w:pStyle w:val="Compact"/>
        <w:numPr>
          <w:ilvl w:val="1"/>
          <w:numId w:val="1064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экземпляров для отчета по месту хранения (при этом система также проверяет стандартные подполя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, что позволяет корректно учитывать еще не проверенный фонд).</w:t>
      </w:r>
    </w:p>
    <w:bookmarkEnd w:id="101"/>
    <w:bookmarkStart w:id="102" w:name="X3cb6ed840b078a7bde1814dbf04aed66096e742"/>
    <w:p>
      <w:pPr>
        <w:pStyle w:val="Heading5"/>
      </w:pPr>
      <w:r>
        <w:t xml:space="preserve">6.6. Подполе для истории проверки (</w:t>
      </w:r>
      <w:r>
        <w:rPr>
          <w:rStyle w:val="VerbatimChar"/>
        </w:rPr>
        <w:t xml:space="preserve">checkFondHistorySubfield</w:t>
      </w:r>
      <w:r>
        <w:t xml:space="preserve">)</w:t>
      </w:r>
    </w:p>
    <w:p>
      <w:pPr>
        <w:pStyle w:val="FirstParagraph"/>
      </w:pPr>
      <w:r>
        <w:t xml:space="preserve">Символ подполя для хранения предыдущих дат проверок (по умолчанию</w:t>
      </w:r>
      <w:r>
        <w:t xml:space="preserve"> </w:t>
      </w:r>
      <w:r>
        <w:rPr>
          <w:rStyle w:val="VerbatimChar"/>
        </w:rPr>
        <w:t xml:space="preserve">)</w:t>
      </w:r>
      <w:r>
        <w:t xml:space="preserve">).</w:t>
      </w:r>
    </w:p>
    <w:p>
      <w:pPr>
        <w:pStyle w:val="Compact"/>
        <w:numPr>
          <w:ilvl w:val="0"/>
          <w:numId w:val="106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 это подполе переносится старая дата проверки, инвентарный номер (если отсутствует, используется штрих-код) и ФИО проверявшего в формате</w:t>
      </w:r>
      <w:r>
        <w:t xml:space="preserve"> </w:t>
      </w:r>
      <w:r>
        <w:rPr>
          <w:rStyle w:val="VerbatimChar"/>
        </w:rPr>
        <w:t xml:space="preserve">инвентарь/дата/ФИО</w:t>
      </w:r>
      <w:r>
        <w:t xml:space="preserve">.</w:t>
      </w:r>
      <w:r>
        <w:t xml:space="preserve"> </w:t>
      </w:r>
      <w:r>
        <w:t xml:space="preserve">История сохраняется только в том случае, если у экземпляра уже была заполнена дата предыдущей проверки или ФИО проверявшего. При первичной проверке пустая история не создается.</w:t>
      </w:r>
    </w:p>
    <w:bookmarkEnd w:id="102"/>
    <w:bookmarkStart w:id="103" w:name="Xf555d9876ac2a5167de061ca5b3f87df5eb4289"/>
    <w:p>
      <w:pPr>
        <w:pStyle w:val="Heading5"/>
      </w:pPr>
      <w:r>
        <w:t xml:space="preserve">6.7. Поле для копии с историей (</w:t>
      </w:r>
      <w:r>
        <w:rPr>
          <w:rStyle w:val="VerbatimChar"/>
        </w:rPr>
        <w:t xml:space="preserve">checkFondHistoryField</w:t>
      </w:r>
      <w:r>
        <w:t xml:space="preserve">)</w:t>
      </w:r>
    </w:p>
    <w:p>
      <w:pPr>
        <w:pStyle w:val="FirstParagraph"/>
      </w:pPr>
      <w:r>
        <w:t xml:space="preserve">Метка поля (по умолчанию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), в которое полностью копируется поле экземпляра для сохранения истории.</w:t>
      </w:r>
    </w:p>
    <w:p>
      <w:pPr>
        <w:pStyle w:val="Compact"/>
        <w:numPr>
          <w:ilvl w:val="0"/>
          <w:numId w:val="106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после актуализации данных о текущей проверке в поле 910, обновленное поле копируется в указанную метку (например,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). Добавление нового повторения происходит</w:t>
      </w:r>
      <w:r>
        <w:t xml:space="preserve"> </w:t>
      </w:r>
      <w:r>
        <w:rPr>
          <w:b/>
          <w:bCs/>
        </w:rPr>
        <w:t xml:space="preserve">только если его содержимое отличается от последнего добавленного</w:t>
      </w:r>
      <w:r>
        <w:t xml:space="preserve">, что предотвращает дублирование идентичных исторических записей при случайном повторном сканировании.</w:t>
      </w:r>
    </w:p>
    <w:bookmarkEnd w:id="103"/>
    <w:bookmarkStart w:id="104" w:name="подполе-для-цены-checkfondpricesubfield"/>
    <w:p>
      <w:pPr>
        <w:pStyle w:val="Heading5"/>
      </w:pPr>
      <w:r>
        <w:t xml:space="preserve">6.8. Подполе для цены (</w:t>
      </w:r>
      <w:r>
        <w:rPr>
          <w:rStyle w:val="VerbatimChar"/>
        </w:rPr>
        <w:t xml:space="preserve">checkFondPriceSubfield</w:t>
      </w:r>
      <w:r>
        <w:t xml:space="preserve">)</w:t>
      </w:r>
    </w:p>
    <w:p>
      <w:pPr>
        <w:pStyle w:val="FirstParagraph"/>
      </w:pPr>
      <w:r>
        <w:t xml:space="preserve">Символ подполя цены экземпляра (по умолчанию</w:t>
      </w:r>
      <w:r>
        <w:t xml:space="preserve"> </w:t>
      </w:r>
      <w:r>
        <w:rPr>
          <w:rStyle w:val="VerbatimChar"/>
        </w:rPr>
        <w:t xml:space="preserve">E</w:t>
      </w:r>
      <w:r>
        <w:t xml:space="preserve">).</w:t>
      </w:r>
    </w:p>
    <w:p>
      <w:pPr>
        <w:pStyle w:val="Compact"/>
        <w:numPr>
          <w:ilvl w:val="0"/>
          <w:numId w:val="106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вывод цены в результатах на странице инвентаризации. Если цена в 910 поле отсутствует, система автоматически попытается подставить значение из поля</w:t>
      </w:r>
      <w:r>
        <w:t xml:space="preserve"> </w:t>
      </w:r>
      <w:r>
        <w:rPr>
          <w:rStyle w:val="VerbatimChar"/>
        </w:rPr>
        <w:t xml:space="preserve">10^D</w:t>
      </w:r>
      <w:r>
        <w:t xml:space="preserve"> </w:t>
      </w:r>
      <w:r>
        <w:t xml:space="preserve">библиографического описания.</w:t>
      </w:r>
    </w:p>
    <w:bookmarkEnd w:id="104"/>
    <w:bookmarkStart w:id="105" w:name="X4b126bcaa1fffc925aaedd219ee33f7f4541ad4"/>
    <w:p>
      <w:pPr>
        <w:pStyle w:val="Heading5"/>
      </w:pPr>
      <w:r>
        <w:t xml:space="preserve">6.9. Лимит записей в архиве проверок (</w:t>
      </w:r>
      <w:r>
        <w:rPr>
          <w:rStyle w:val="VerbatimChar"/>
        </w:rPr>
        <w:t xml:space="preserve">checkFondArchiveLimit</w:t>
      </w:r>
      <w:r>
        <w:t xml:space="preserve">)</w:t>
      </w:r>
    </w:p>
    <w:p>
      <w:pPr>
        <w:pStyle w:val="FirstParagraph"/>
      </w:pPr>
      <w:r>
        <w:t xml:space="preserve">Количество последних сеансов сканирования, которые хранятся в архиве (по умолчанию 100).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проигнорирует его и применит лимит в 100 записей (сделать архив безлимитным или отключить его таким образом нельзя).</w:t>
      </w:r>
    </w:p>
    <w:p>
      <w:pPr>
        <w:pStyle w:val="Compact"/>
        <w:numPr>
          <w:ilvl w:val="0"/>
          <w:numId w:val="1068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6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автоматическая очистка старых сеансов из локальной БД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при добавлении новых.</w:t>
      </w:r>
    </w:p>
    <w:p>
      <w:pPr>
        <w:pStyle w:val="Compact"/>
        <w:numPr>
          <w:ilvl w:val="1"/>
          <w:numId w:val="1069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Complectator/ProvFondArchive</w:t>
      </w:r>
      <w:r>
        <w:t xml:space="preserve"> </w:t>
      </w:r>
      <w:r>
        <w:t xml:space="preserve">— ограничивает максимальное количество доступных для просмотра записей в архиве.</w:t>
      </w:r>
    </w:p>
    <w:bookmarkEnd w:id="105"/>
    <w:bookmarkEnd w:id="106"/>
    <w:bookmarkStart w:id="107" w:name="X7ef6addf52e3e43af95f4a830cbc96fa488923d"/>
    <w:p>
      <w:pPr>
        <w:pStyle w:val="Heading4"/>
      </w:pPr>
      <w:r>
        <w:t xml:space="preserve">7.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</w:t>
      </w:r>
    </w:p>
    <w:p>
      <w:pPr>
        <w:pStyle w:val="FirstParagraph"/>
      </w:pPr>
      <w:r>
        <w:t xml:space="preserve">Позволяет задать диапазоны штрих-кодов полок и соответствующее им место хранения.</w:t>
      </w:r>
      <w:r>
        <w:t xml:space="preserve"> </w:t>
      </w:r>
      <w:r>
        <w:t xml:space="preserve">Список доступных мест хранения для правил подгружается из справочника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базы данных комплектования.</w:t>
      </w:r>
      <w:r>
        <w:t xml:space="preserve"> </w:t>
      </w:r>
      <w:r>
        <w:t xml:space="preserve">Сравнение диапазонов происходит по принципу сравнения строк, поэтому для корректной работы диапазонов важно соблюдать ведущие нули (например, от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09999999</w:t>
      </w:r>
      <w:r>
        <w:t xml:space="preserve">).</w:t>
      </w:r>
    </w:p>
    <w:p>
      <w:pPr>
        <w:pStyle w:val="Compact"/>
        <w:numPr>
          <w:ilvl w:val="0"/>
          <w:numId w:val="107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71"/>
        </w:numPr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(функция</w:t>
      </w:r>
      <w:r>
        <w:t xml:space="preserve"> </w:t>
      </w:r>
      <w:r>
        <w:rPr>
          <w:rStyle w:val="VerbatimChar"/>
        </w:rPr>
        <w:t xml:space="preserve">GetMhrByShelf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) — определение места хранения по штрих-коду полки.</w:t>
      </w:r>
      <w:r>
        <w:t xml:space="preserve"> </w:t>
      </w:r>
      <w:r>
        <w:t xml:space="preserve">Если диапазоны пересекаются, применяется первое совпавшее правило (порядок расположения правил имеет значение).</w:t>
      </w:r>
    </w:p>
    <w:p>
      <w:pPr>
        <w:pStyle w:val="Compact"/>
        <w:numPr>
          <w:ilvl w:val="1"/>
          <w:numId w:val="107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включенной единой форме ввода автоматически подставляет место хранения по отсканированному штрих-коду полки, применяя найденное место ко всем последующим книгам до сканирования новой полки.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отсканированный штрих-код полки не попадает ни в один из заданных диапазонов, система не распознает его как полку. Он будет обработан как штрих-код книги (что приведет к ошибке «ЗАПИСЬ НЕ НАЙДЕНА»), а все следующие за ним книги будут ошибочно привязаны к предыдущей распознанной полке (или вызовут ошибку, если полка еще не была задана).</w:t>
      </w:r>
      <w:r>
        <w:t xml:space="preserve"> </w:t>
      </w:r>
      <w:r>
        <w:t xml:space="preserve">Также убедитесь, что диапазоны штрих-кодов полок не пересекаются с инвентарными номерами или штрих-кодами книг, иначе книга может быть ошибочно распознана как полка.</w:t>
      </w:r>
      <w:r>
        <w:t xml:space="preserve"> </w:t>
      </w:r>
      <w:r>
        <w:t xml:space="preserve">@@@</w:t>
      </w:r>
    </w:p>
    <w:bookmarkEnd w:id="107"/>
    <w:bookmarkStart w:id="108" w:name="Xdbcb84f4e030cc3552da8b704b9cc0d7ef91eff"/>
    <w:p>
      <w:pPr>
        <w:pStyle w:val="Heading4"/>
      </w:pPr>
      <w:r>
        <w:t xml:space="preserve">8. Важные технические особенности (для системного администратора)</w:t>
      </w:r>
    </w:p>
    <w:p>
      <w:pPr>
        <w:pStyle w:val="FirstParagraph"/>
      </w:pPr>
      <w:r>
        <w:t xml:space="preserve">Хотя большинство параметров гибко настраивается, некоторые поисковые алгоритмы проверки жестко зашиты в коде модуля. Для корректной работы сервиса убедитесь, что ваши поисковые словари (FST) в базах данных соответствуют следующим требованиям: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Поиск изданий в электронном каталоге:</w:t>
      </w:r>
      <w:r>
        <w:t xml:space="preserve"> </w:t>
      </w:r>
      <w:r>
        <w:t xml:space="preserve">При сканировании система ищет библиографическую запись в выбранных базах каталога с использованием префиксов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(штрих-код)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(инвентарный номер). После нахождения записи обновляется то повторение поля 910, где значение совпало с настроенным подполем штрих-кода (</w:t>
      </w:r>
      <w:r>
        <w:rPr>
          <w:rStyle w:val="VerbatimChar"/>
        </w:rPr>
        <w:t xml:space="preserve">checkFondBarcodeSubfield</w:t>
      </w:r>
      <w:r>
        <w:t xml:space="preserve">) или инвентарного номера (</w:t>
      </w:r>
      <w:r>
        <w:rPr>
          <w:rStyle w:val="VerbatimChar"/>
        </w:rPr>
        <w:t xml:space="preserve">checkFondInvNumSubfield</w:t>
      </w:r>
      <w:r>
        <w:t xml:space="preserve">).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Поиск сводного описания журнала:</w:t>
      </w:r>
      <w:r>
        <w:t xml:space="preserve"> </w:t>
      </w:r>
      <w:r>
        <w:t xml:space="preserve">При сканировании номеров журналов (тип записи</w:t>
      </w:r>
      <w:r>
        <w:t xml:space="preserve"> </w:t>
      </w:r>
      <w:r>
        <w:rPr>
          <w:rStyle w:val="VerbatimChar"/>
        </w:rPr>
        <w:t xml:space="preserve">NJ</w:t>
      </w:r>
      <w:r>
        <w:t xml:space="preserve">) система для полноты отображения пытается найти сводное описание журнала по префиксу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 </w:t>
      </w:r>
      <w:r>
        <w:t xml:space="preserve">(ищется шифр, указанный в поле 933 номера). Из найденной сводной записи извлекаются город (</w:t>
      </w:r>
      <w:r>
        <w:rPr>
          <w:rStyle w:val="VerbatimChar"/>
        </w:rPr>
        <w:t xml:space="preserve">210^A</w:t>
      </w:r>
      <w:r>
        <w:t xml:space="preserve">) и первые сведения об ответственности (</w:t>
      </w:r>
      <w:r>
        <w:rPr>
          <w:rStyle w:val="VerbatimChar"/>
        </w:rPr>
        <w:t xml:space="preserve">200^A</w:t>
      </w:r>
      <w:r>
        <w:t xml:space="preserve">), а год, том и номер берутся из самой записи экземпляра (</w:t>
      </w:r>
      <w:r>
        <w:rPr>
          <w:rStyle w:val="VerbatimChar"/>
        </w:rPr>
        <w:t xml:space="preserve">934</w:t>
      </w:r>
      <w:r>
        <w:t xml:space="preserve">,</w:t>
      </w:r>
      <w:r>
        <w:t xml:space="preserve"> </w:t>
      </w:r>
      <w:r>
        <w:rPr>
          <w:rStyle w:val="VerbatimChar"/>
        </w:rPr>
        <w:t xml:space="preserve">935</w:t>
      </w:r>
      <w:r>
        <w:t xml:space="preserve">,</w:t>
      </w:r>
      <w:r>
        <w:t xml:space="preserve"> </w:t>
      </w:r>
      <w:r>
        <w:rPr>
          <w:rStyle w:val="VerbatimChar"/>
        </w:rPr>
        <w:t xml:space="preserve">936</w:t>
      </w:r>
      <w:r>
        <w:t xml:space="preserve">).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Различение ошибок отсутствия:</w:t>
      </w:r>
      <w:r>
        <w:t xml:space="preserve"> </w:t>
      </w:r>
      <w:r>
        <w:t xml:space="preserve">Если библиографическая запись вовсе не найдена по префиксам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B=</w:t>
      </w:r>
      <w:r>
        <w:t xml:space="preserve">, система выдаст ошибку</w:t>
      </w:r>
      <w:r>
        <w:t xml:space="preserve"> </w:t>
      </w:r>
      <w:r>
        <w:rPr>
          <w:b/>
          <w:bCs/>
        </w:rPr>
        <w:t xml:space="preserve">«ЗАПИСЬ НЕ НАЙДЕНА»</w:t>
      </w:r>
      <w:r>
        <w:t xml:space="preserve">. Если же запись найдена, но внутри неё нет повторения 910 поля с указанным штрих-кодом/инвентарным номером, ошибка будет детализирована как</w:t>
      </w:r>
      <w:r>
        <w:t xml:space="preserve"> </w:t>
      </w:r>
      <w:r>
        <w:rPr>
          <w:b/>
          <w:bCs/>
        </w:rPr>
        <w:t xml:space="preserve">«НЕ НАЙДЕНО В ЭКЗЕМПЛЯРАХ»</w:t>
      </w:r>
      <w:r>
        <w:t xml:space="preserve">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Дублирование штрих-кодов в записи:</w:t>
      </w:r>
      <w:r>
        <w:t xml:space="preserve"> </w:t>
      </w:r>
      <w:r>
        <w:t xml:space="preserve">Если в библиографической записи из-за ошибки каталогизации заведено несколько повторений 910 поля с одинаковым штрих-кодом или инвентарным номером, система обновит статус и данные проверки только у</w:t>
      </w:r>
      <w:r>
        <w:t xml:space="preserve"> </w:t>
      </w:r>
      <w:r>
        <w:rPr>
          <w:b/>
          <w:bCs/>
        </w:rPr>
        <w:t xml:space="preserve">последнего</w:t>
      </w:r>
      <w:r>
        <w:t xml:space="preserve"> </w:t>
      </w:r>
      <w:r>
        <w:t xml:space="preserve">найденного повторения.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Формирование отчета:</w:t>
      </w:r>
      <w:r>
        <w:t xml:space="preserve"> </w:t>
      </w:r>
      <w:r>
        <w:t xml:space="preserve">Для успешной генерации отчета по фонду (</w:t>
      </w:r>
      <w:r>
        <w:rPr>
          <w:rStyle w:val="VerbatimChar"/>
        </w:rPr>
        <w:t xml:space="preserve">ProvFondReport</w:t>
      </w:r>
      <w:r>
        <w:t xml:space="preserve">) в электронном каталоге</w:t>
      </w:r>
      <w:r>
        <w:t xml:space="preserve"> </w:t>
      </w:r>
      <w:r>
        <w:rPr>
          <w:b/>
          <w:bCs/>
        </w:rPr>
        <w:t xml:space="preserve">обязательно</w:t>
      </w:r>
      <w:r>
        <w:t xml:space="preserve"> </w:t>
      </w:r>
      <w:r>
        <w:t xml:space="preserve">должен присутствовать поисковый индекс с префиксом</w:t>
      </w:r>
      <w:r>
        <w:t xml:space="preserve"> </w:t>
      </w:r>
      <w:r>
        <w:rPr>
          <w:rStyle w:val="VerbatimChar"/>
        </w:rPr>
        <w:t xml:space="preserve">MHR=</w:t>
      </w:r>
      <w:r>
        <w:t xml:space="preserve"> </w:t>
      </w:r>
      <w:r>
        <w:t xml:space="preserve">(Место хранения). Без него отчет не сможет отбирать экземпляры проверяемого фонда. Для стабильной работы при больших объемах данных система извлекает и обрабатывает записи порциями по 5000 штук.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Фильтрация отчета по полке:</w:t>
      </w:r>
      <w:r>
        <w:t xml:space="preserve"> </w:t>
      </w:r>
      <w:r>
        <w:t xml:space="preserve">При запросе отчета с указанием номера полки фильтрация по ней происходит программно (в оперативной памяти). Система сначала загружает все записи выбранного места хранения по индексу</w:t>
      </w:r>
      <w:r>
        <w:t xml:space="preserve"> </w:t>
      </w:r>
      <w:r>
        <w:rPr>
          <w:rStyle w:val="VerbatimChar"/>
        </w:rPr>
        <w:t xml:space="preserve">MHR=</w:t>
      </w:r>
      <w:r>
        <w:t xml:space="preserve">, а затем отсеивает экземпляры с неподходящей полкой. При значительных объемах фонда в одном месте хранения это может требовать дополнительного времени (что объясняет системное увеличение лимита времени выполнения отчета до 10 минут).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Поиск информации о выдаче в базе читателей:</w:t>
      </w:r>
      <w:r>
        <w:t xml:space="preserve"> </w:t>
      </w:r>
      <w:r>
        <w:t xml:space="preserve">При формировании отчета для проверки корректности статуса «Выдано» (Статус 1), система ищет читателя с данным экземпляром на руках по префиксам</w:t>
      </w:r>
      <w:r>
        <w:t xml:space="preserve"> </w:t>
      </w:r>
      <w:r>
        <w:rPr>
          <w:rStyle w:val="VerbatimChar"/>
        </w:rPr>
        <w:t xml:space="preserve">H=</w:t>
      </w:r>
      <w:r>
        <w:t xml:space="preserve"> </w:t>
      </w:r>
      <w:r>
        <w:t xml:space="preserve">(по штрих-коду)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(по инвентарному номеру) среди выданной литературы. Название базы читателей берется из настроек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 а если не задано — по умолчанию используется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 Если книга числится выданной, но была найдена при проверке на полке, система сверяет дату выдачи (извлекается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записи читателя) с датой проверки. Если книга выдана в день проверки или позже, это не фиксируется как ошибка (так как книга могла быть отсканирована утром, а выдана читателю днем). Если дата выдачи отсутствует или имеет некорректный формат, система пометит такую книгу как ошибочную (найденную на полке). Имя читателя в отчете строится из полей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 а при их отсутствии —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(иначе выводится «Неизвестный читатель» с указанием содержимого поля</w:t>
      </w:r>
      <w:r>
        <w:t xml:space="preserve"> </w:t>
      </w:r>
      <w:r>
        <w:rPr>
          <w:rStyle w:val="VerbatimChar"/>
        </w:rPr>
        <w:t xml:space="preserve">30</w:t>
      </w:r>
      <w:r>
        <w:t xml:space="preserve">).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Очистка формата даты выдачи:</w:t>
      </w:r>
      <w:r>
        <w:t xml:space="preserve"> </w:t>
      </w:r>
      <w:r>
        <w:t xml:space="preserve">При извлечении даты выдачи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система удаляет все нечисловые символы и берет первые 8 цифр. Для корректного сравнения дата в базе должна начинаться с года (в формате</w:t>
      </w:r>
      <w:r>
        <w:t xml:space="preserve"> </w:t>
      </w:r>
      <w:r>
        <w:rPr>
          <w:rStyle w:val="VerbatimChar"/>
        </w:rPr>
        <w:t xml:space="preserve">YYYYMMDD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YYYY.MM.DD</w:t>
      </w:r>
      <w:r>
        <w:t xml:space="preserve">). Использование форматов вида</w:t>
      </w:r>
      <w:r>
        <w:t xml:space="preserve"> </w:t>
      </w:r>
      <w:r>
        <w:rPr>
          <w:rStyle w:val="VerbatimChar"/>
        </w:rPr>
        <w:t xml:space="preserve">DD.MM.YYYY</w:t>
      </w:r>
      <w:r>
        <w:t xml:space="preserve"> </w:t>
      </w:r>
      <w:r>
        <w:t xml:space="preserve">приведет к ошибкам валидации дат (в том числе к ложным срабатываниям об ошибках выдачи).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Кросс-проверка штрих-кодов в БД читателей:</w:t>
      </w:r>
      <w:r>
        <w:t xml:space="preserve"> </w:t>
      </w:r>
      <w:r>
        <w:t xml:space="preserve">В отчете при сопоставлении найденного читателя система использует дополнительную страховку: штрих-код экземпляра из ЭК сверяется не только со штрих-кодом в читательском билете (</w:t>
      </w:r>
      <w:r>
        <w:rPr>
          <w:rStyle w:val="VerbatimChar"/>
        </w:rPr>
        <w:t xml:space="preserve">40^H</w:t>
      </w:r>
      <w:r>
        <w:t xml:space="preserve">), но и с инвентарным номером читательского билета (</w:t>
      </w:r>
      <w:r>
        <w:rPr>
          <w:rStyle w:val="VerbatimChar"/>
        </w:rPr>
        <w:t xml:space="preserve">40^B</w:t>
      </w:r>
      <w:r>
        <w:t xml:space="preserve">). Это предотвращает ложные ошибки, если при выдаче штрих-код был ошибочно занесен в подполе инвентарного номера. В случае полного отсутствия инвентарного номера и штрих-кода у самого издания, в отчете ему будет присвоен технический идентификатор</w:t>
      </w:r>
      <w:r>
        <w:t xml:space="preserve"> </w:t>
      </w:r>
      <w:r>
        <w:rPr>
          <w:rStyle w:val="VerbatimChar"/>
        </w:rPr>
        <w:t xml:space="preserve">Без номера</w:t>
      </w:r>
      <w:r>
        <w:t xml:space="preserve">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Автоматический зачет выданных изданий:</w:t>
      </w:r>
      <w:r>
        <w:t xml:space="preserve"> </w:t>
      </w:r>
      <w:r>
        <w:t xml:space="preserve">Если в отчете экземпляр числится как выданный (статус 1) и за ним найдена запись читателя, система автоматически перенесет его в список «Найденные / Проверенные» даже в том случае, если его штрих-код</w:t>
      </w:r>
      <w:r>
        <w:t xml:space="preserve"> </w:t>
      </w:r>
      <w:r>
        <w:rPr>
          <w:b/>
          <w:bCs/>
        </w:rPr>
        <w:t xml:space="preserve">вообще не сканировался</w:t>
      </w:r>
      <w:r>
        <w:t xml:space="preserve"> </w:t>
      </w:r>
      <w:r>
        <w:t xml:space="preserve">в ходе проверки.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Статусы экземпляров:</w:t>
      </w:r>
      <w:r>
        <w:t xml:space="preserve"> </w:t>
      </w:r>
      <w:r>
        <w:t xml:space="preserve">Аналитический отчет (</w:t>
      </w:r>
      <w:r>
        <w:rPr>
          <w:rStyle w:val="VerbatimChar"/>
        </w:rPr>
        <w:t xml:space="preserve">ProvFondReport</w:t>
      </w:r>
      <w:r>
        <w:t xml:space="preserve">) опирается на системный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и базовые коды статусов для выявления проблем: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(или пустое значение) — свободен/на полке,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— выдан читателю,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— утерян,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— списан. При проверке статусов в 910 поле система учитывает как заглавное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так и строчное</w:t>
      </w:r>
      <w:r>
        <w:t xml:space="preserve"> </w:t>
      </w:r>
      <w:r>
        <w:rPr>
          <w:rStyle w:val="VerbatimChar"/>
        </w:rPr>
        <w:t xml:space="preserve">^a</w:t>
      </w:r>
      <w:r>
        <w:t xml:space="preserve">. Если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отсутствует или статус в нем не найден, пустой статус (или</w:t>
      </w:r>
      <w:r>
        <w:t xml:space="preserve"> </w:t>
      </w:r>
      <w:r>
        <w:rPr>
          <w:rStyle w:val="VerbatimChar"/>
        </w:rPr>
        <w:t xml:space="preserve">0</w:t>
      </w:r>
      <w:r>
        <w:t xml:space="preserve">) будет отображен как «Свободен (на полке)», а неизвестный код — как «Статус N».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Очистка данных при экспорте в CSV:</w:t>
      </w:r>
      <w:r>
        <w:t xml:space="preserve"> </w:t>
      </w:r>
      <w:r>
        <w:t xml:space="preserve">При выгрузке отчета</w:t>
      </w:r>
      <w:r>
        <w:t xml:space="preserve"> </w:t>
      </w:r>
      <w:r>
        <w:rPr>
          <w:rStyle w:val="VerbatimChar"/>
        </w:rPr>
        <w:t xml:space="preserve">ProvFondReport</w:t>
      </w:r>
      <w:r>
        <w:t xml:space="preserve"> </w:t>
      </w:r>
      <w:r>
        <w:t xml:space="preserve">в формате CSV библиографическое описание (которое возвращается форматом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 автоматически очищается от HTML-тегов (</w:t>
      </w:r>
      <w:r>
        <w:rPr>
          <w:rStyle w:val="VerbatimChar"/>
        </w:rPr>
        <w:t xml:space="preserve">strip_tags</w:t>
      </w:r>
      <w:r>
        <w:t xml:space="preserve">) и HTML-сущностей, чтобы текст в Excel отображался без служебной разметки.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Очистка вводимых данных:</w:t>
      </w:r>
      <w:r>
        <w:t xml:space="preserve"> </w:t>
      </w:r>
      <w:r>
        <w:t xml:space="preserve">При обработке введенного вручную списка (или загруженного из файла) система автоматически обрезает пробелы и невидимые символы по краям (</w:t>
      </w:r>
      <w:r>
        <w:rPr>
          <w:rStyle w:val="VerbatimChar"/>
        </w:rPr>
        <w:t xml:space="preserve">trim()</w:t>
      </w:r>
      <w:r>
        <w:t xml:space="preserve">), а также игнорирует пустые строки. Это гарантирует бесперебойную работу при смешанном формате окончаний строк (Windows/Linux) в файлах ТСД.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Тестирование звукового сигнала:</w:t>
      </w:r>
      <w:r>
        <w:t xml:space="preserve"> </w:t>
      </w:r>
      <w:r>
        <w:t xml:space="preserve">Кнопка управления звуком на странице проверки фонда при ручном переключении воспроизводит короткий тестовый сигнал (синусоида 440 Гц, 0.1 с). Это позволяет проверить работоспособность аудио в браузере без необходимости искусственно вызывать реальную ошибку (которая звучит дольше и с использованием формы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Физическое хранение архива:</w:t>
      </w:r>
      <w:r>
        <w:t xml:space="preserve"> </w:t>
      </w:r>
      <w:r>
        <w:t xml:space="preserve">История проведенных сеансов сохраняется в базу SQLite независимо от основного каталога. Файл базы данных располагается на сервере по пути</w:t>
      </w:r>
      <w:r>
        <w:t xml:space="preserve"> </w:t>
      </w:r>
      <w:r>
        <w:rPr>
          <w:rStyle w:val="VerbatimChar"/>
        </w:rPr>
        <w:t xml:space="preserve">[DataPath]/SQLiteData/ProvFondArchive/ProvFondArchive.db</w:t>
      </w:r>
      <w:r>
        <w:t xml:space="preserve">. При необходимости его можно архивировать или удалять для полного сброса.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Режим журналирования базы архива (WAL):</w:t>
      </w:r>
      <w:r>
        <w:t xml:space="preserve"> </w:t>
      </w:r>
      <w:r>
        <w:t xml:space="preserve">Так как SQLite база архива инициализируется в режиме Write-Ahead Logging (</w:t>
      </w:r>
      <w:r>
        <w:rPr>
          <w:rStyle w:val="VerbatimChar"/>
        </w:rPr>
        <w:t xml:space="preserve">PRAGMA journal_mode=WAL;</w:t>
      </w:r>
      <w:r>
        <w:t xml:space="preserve">), рядом с файлом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будут автоматически создаваться временные файлы</w:t>
      </w:r>
      <w:r>
        <w:t xml:space="preserve"> </w:t>
      </w:r>
      <w:r>
        <w:rPr>
          <w:rStyle w:val="VerbatimChar"/>
        </w:rPr>
        <w:t xml:space="preserve">ProvFondArchive.db-wal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ProvFondArchive.db-shm</w:t>
      </w:r>
      <w:r>
        <w:t xml:space="preserve">. При ручном резервном копировании базы администратору необходимо копировать все три файла.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Разблокировка Web Audio API:</w:t>
      </w:r>
      <w:r>
        <w:t xml:space="preserve"> </w:t>
      </w:r>
      <w:r>
        <w:t xml:space="preserve">Так как современные браузеры блокируют автоматическое воспроизведение звука, в скрипт встроен механизм принудительной разблокировки аудиоконтекста (</w:t>
      </w:r>
      <w:r>
        <w:rPr>
          <w:rStyle w:val="VerbatimChar"/>
        </w:rPr>
        <w:t xml:space="preserve">AudioContext</w:t>
      </w:r>
      <w:r>
        <w:t xml:space="preserve">) при первом клике или нажатии любой клавиши на странице.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Таймауты веб-сервера:</w:t>
      </w:r>
      <w:r>
        <w:t xml:space="preserve"> </w:t>
      </w:r>
      <w:r>
        <w:t xml:space="preserve">Скрипты проверки штрих-кодов (</w:t>
      </w:r>
      <w:r>
        <w:rPr>
          <w:rStyle w:val="VerbatimChar"/>
        </w:rPr>
        <w:t xml:space="preserve">ShowCheckFondForm.inc</w:t>
      </w:r>
      <w:r>
        <w:t xml:space="preserve">) и генерации отчетов (</w:t>
      </w:r>
      <w:r>
        <w:rPr>
          <w:rStyle w:val="VerbatimChar"/>
        </w:rPr>
        <w:t xml:space="preserve">ProvFondReport.page</w:t>
      </w:r>
      <w:r>
        <w:t xml:space="preserve">) могут выполняться долго. Они принудительно увеличивают внутренний лимит выполнения PHP до</w:t>
      </w:r>
      <w:r>
        <w:t xml:space="preserve"> </w:t>
      </w:r>
      <w:r>
        <w:rPr>
          <w:b/>
          <w:bCs/>
        </w:rPr>
        <w:t xml:space="preserve">10 минут</w:t>
      </w:r>
      <w:r>
        <w:t xml:space="preserve"> </w:t>
      </w:r>
      <w:r>
        <w:t xml:space="preserve">(</w:t>
      </w:r>
      <w:r>
        <w:rPr>
          <w:rStyle w:val="VerbatimChar"/>
        </w:rPr>
        <w:t xml:space="preserve">ini_set('max_execution_time', 10 * 60);</w:t>
      </w:r>
      <w:r>
        <w:t xml:space="preserve">). Системному администратору нужно убедиться, что таймауты фронтенд-сервера (например,</w:t>
      </w:r>
      <w:r>
        <w:t xml:space="preserve"> </w:t>
      </w:r>
      <w:r>
        <w:rPr>
          <w:rStyle w:val="VerbatimChar"/>
        </w:rPr>
        <w:t xml:space="preserve">proxy_read_timeout</w:t>
      </w:r>
      <w:r>
        <w:t xml:space="preserve"> </w:t>
      </w:r>
      <w:r>
        <w:t xml:space="preserve">в Nginx или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 </w:t>
      </w:r>
      <w:r>
        <w:t xml:space="preserve">в Apache) также допускают ожидание ответа до 600 секунд, чтобы пользователи не сталкивались с ошибкой</w:t>
      </w:r>
      <w:r>
        <w:t xml:space="preserve"> </w:t>
      </w:r>
      <w:r>
        <w:rPr>
          <w:rStyle w:val="VerbatimChar"/>
        </w:rPr>
        <w:t xml:space="preserve">504 Gateway Time-out</w:t>
      </w:r>
      <w:r>
        <w:t xml:space="preserve">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Загрузка штрих-кодов из файла:</w:t>
      </w:r>
      <w:r>
        <w:t xml:space="preserve"> </w:t>
      </w:r>
      <w:r>
        <w:t xml:space="preserve">Прикрепленный пользователем текстовый файл (</w:t>
      </w:r>
      <w:r>
        <w:rPr>
          <w:rStyle w:val="VerbatimChar"/>
        </w:rPr>
        <w:t xml:space="preserve">.txt</w:t>
      </w:r>
      <w:r>
        <w:t xml:space="preserve">) обрабатывается путем прямого добавления его содержимого в конец списка, введенного в текстовое поле вручную, через перенос строки (</w:t>
      </w:r>
      <w:r>
        <w:rPr>
          <w:rStyle w:val="VerbatimChar"/>
        </w:rPr>
        <w:t xml:space="preserve">\n</w:t>
      </w:r>
      <w:r>
        <w:t xml:space="preserve">). К нему применяются ровно те же правила разбора, что и к тексту в форме (включая работу режима единой формы).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Оптимизация при отсутствии полки:</w:t>
      </w:r>
      <w:r>
        <w:t xml:space="preserve"> </w:t>
      </w:r>
      <w:r>
        <w:t xml:space="preserve">В едином режиме ввода, если в массиве штрих-кодов встречаются книги до того, как была отсканирована первая корректная полка, скрипт вообще не выполняет запросы к БД для этих книг, сразу помечая их ошибкой</w:t>
      </w:r>
      <w:r>
        <w:t xml:space="preserve"> </w:t>
      </w:r>
      <w:r>
        <w:rPr>
          <w:rStyle w:val="VerbatimChar"/>
        </w:rPr>
        <w:t xml:space="preserve">Для этой книги не была указана полка</w:t>
      </w:r>
      <w:r>
        <w:t xml:space="preserve">, что существенно экономит ресурсы сервера.</w:t>
      </w:r>
    </w:p>
    <w:p>
      <w:pPr>
        <w:pStyle w:val="FirstParagraph"/>
      </w:pPr>
      <w:r>
        <w:t xml:space="preserve">Если в вашей библиотеке настроены другие префиксы для поисковых словарей, инвентаризация не сможет находить сканируемые записи.</w:t>
      </w:r>
    </w:p>
    <w:bookmarkEnd w:id="108"/>
    <w:bookmarkEnd w:id="109"/>
    <w:bookmarkEnd w:id="110"/>
    <w:bookmarkStart w:id="134" w:name="тест-кейсы-проверка-фонда"/>
    <w:p>
      <w:pPr>
        <w:pStyle w:val="Heading2"/>
      </w:pPr>
      <w:r>
        <w:t xml:space="preserve">Тест-кейсы: Проверка фонда</w:t>
      </w:r>
    </w:p>
    <w:p>
      <w:pPr>
        <w:pStyle w:val="FirstParagraph"/>
      </w:pPr>
      <w:r>
        <w:t xml:space="preserve">В данном документе описан набор тест-кейсов для тестирования функционала «Проверка фонда», включая единую форму ввода, логику работы архива, генерацию отчетов и звуковые уведомления.</w:t>
      </w:r>
    </w:p>
    <w:bookmarkStart w:id="113" w:name="Xffc7e52225fd8caa59209b3f33d79d6a921cc45"/>
    <w:p>
      <w:pPr>
        <w:pStyle w:val="Heading3"/>
      </w:pPr>
      <w:r>
        <w:t xml:space="preserve">1. Модуль 1: Настройки администратора и инициализация</w:t>
      </w:r>
    </w:p>
    <w:bookmarkStart w:id="111" w:name="tc-1.1-включение-единой-формы-ввода"/>
    <w:p>
      <w:pPr>
        <w:pStyle w:val="Heading4"/>
      </w:pPr>
      <w:r>
        <w:t xml:space="preserve">1.1. TC-1.1: Включение единой формы ввода</w:t>
      </w:r>
    </w:p>
    <w:p>
      <w:pPr>
        <w:pStyle w:val="Compact"/>
        <w:numPr>
          <w:ilvl w:val="0"/>
          <w:numId w:val="107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Пользователь авторизован в АРМ Администратор.</w:t>
      </w:r>
    </w:p>
    <w:p>
      <w:pPr>
        <w:pStyle w:val="Compact"/>
        <w:numPr>
          <w:ilvl w:val="0"/>
          <w:numId w:val="107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настройки модуля АРМ Комплектатор. В блоке «Настройка формы проверки фонда» установите галочку «Использовать единую форму проверки фонда». Сохраните настройки. Перейдите в АРМ Комплектатор -&gt; Проверка фонда.</w:t>
      </w:r>
    </w:p>
    <w:p>
      <w:pPr>
        <w:pStyle w:val="Compact"/>
        <w:numPr>
          <w:ilvl w:val="0"/>
          <w:numId w:val="107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Вместо раздельных полей отображается одно большое текстовое поле «Введите отсканированные коды полки и книг на ней».</w:t>
      </w:r>
    </w:p>
    <w:bookmarkEnd w:id="111"/>
    <w:bookmarkStart w:id="112" w:name="Xaadd38af531cbe91d3ce7a47638c03361dbd935"/>
    <w:p>
      <w:pPr>
        <w:pStyle w:val="Heading4"/>
      </w:pPr>
      <w:r>
        <w:t xml:space="preserve">1.2. TC-1.2: Настройка правил определения мест хранения (MHR)</w:t>
      </w:r>
    </w:p>
    <w:p>
      <w:pPr>
        <w:pStyle w:val="Compact"/>
        <w:numPr>
          <w:ilvl w:val="0"/>
          <w:numId w:val="107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настройках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 </w:t>
      </w:r>
      <w:r>
        <w:t xml:space="preserve">добавьте правило: Начало диапазона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, Конец диапазона</w:t>
      </w:r>
      <w:r>
        <w:t xml:space="preserve"> </w:t>
      </w:r>
      <w:r>
        <w:rPr>
          <w:rStyle w:val="VerbatimChar"/>
        </w:rPr>
        <w:t xml:space="preserve">00000020</w:t>
      </w:r>
      <w:r>
        <w:t xml:space="preserve">, Место хранения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. Сохраните настройки.</w:t>
      </w:r>
    </w:p>
    <w:p>
      <w:pPr>
        <w:pStyle w:val="Compact"/>
        <w:numPr>
          <w:ilvl w:val="0"/>
          <w:numId w:val="107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Настройки успешно сохранены. Функция определения места хранения корректно возвращает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 </w:t>
      </w:r>
      <w:r>
        <w:t xml:space="preserve">для штрих-кода полки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.</w:t>
      </w:r>
    </w:p>
    <w:bookmarkEnd w:id="112"/>
    <w:bookmarkEnd w:id="113"/>
    <w:bookmarkStart w:id="119" w:name="X65912e4eeb3407324778eb7ba2057573e603a6a"/>
    <w:p>
      <w:pPr>
        <w:pStyle w:val="Heading3"/>
      </w:pPr>
      <w:r>
        <w:t xml:space="preserve">2. Модуль 2: Процесс сканирования и обработки (Единая форма)</w:t>
      </w:r>
    </w:p>
    <w:bookmarkStart w:id="114" w:name="X0318be8f0ff271d03f31c46c2871ee6b0810b1e"/>
    <w:p>
      <w:pPr>
        <w:pStyle w:val="Heading4"/>
      </w:pPr>
      <w:r>
        <w:t xml:space="preserve">2.1. TC-2.1: Успешная проверка книг на полке (Happy Path)</w:t>
      </w:r>
    </w:p>
    <w:p>
      <w:pPr>
        <w:pStyle w:val="Compact"/>
        <w:numPr>
          <w:ilvl w:val="0"/>
          <w:numId w:val="1075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Единая форма включена. В ЭК есть книги со штрих-кодами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</w:t>
      </w:r>
    </w:p>
    <w:p>
      <w:pPr>
        <w:pStyle w:val="Compact"/>
        <w:numPr>
          <w:ilvl w:val="0"/>
          <w:numId w:val="107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текстовое поле введите с новой строки: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 </w:t>
      </w:r>
      <w:r>
        <w:t xml:space="preserve">(штрих-код полки),</w:t>
      </w:r>
      <w:r>
        <w:t xml:space="preserve"> </w:t>
      </w:r>
      <w:r>
        <w:rPr>
          <w:rStyle w:val="VerbatimChar"/>
        </w:rPr>
        <w:t xml:space="preserve">B001</w:t>
      </w:r>
      <w:r>
        <w:t xml:space="preserve">,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 Нажмите «Отправить».</w:t>
      </w:r>
    </w:p>
    <w:p>
      <w:pPr>
        <w:pStyle w:val="Compact"/>
        <w:numPr>
          <w:ilvl w:val="0"/>
          <w:numId w:val="107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Таблица результатов содержит 2 строки со статусом «OK». В поле 910 этих книг обновлена дата, ФИО текущего пользователя, подполе места хранения и номер полки.</w:t>
      </w:r>
    </w:p>
    <w:bookmarkEnd w:id="114"/>
    <w:bookmarkStart w:id="115" w:name="tc-2.2-ошибка-книга-без-указания-полки"/>
    <w:p>
      <w:pPr>
        <w:pStyle w:val="Heading4"/>
      </w:pPr>
      <w:r>
        <w:t xml:space="preserve">2.2. TC-2.2: Ошибка: книга без указания полки</w:t>
      </w:r>
    </w:p>
    <w:p>
      <w:pPr>
        <w:pStyle w:val="Compact"/>
        <w:numPr>
          <w:ilvl w:val="0"/>
          <w:numId w:val="107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Очистите текстовое поле. Введите штрих-код книги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без предшествующего штрих-кода полки. Нажмите «Отправить».</w:t>
      </w:r>
    </w:p>
    <w:p>
      <w:pPr>
        <w:pStyle w:val="Compact"/>
        <w:numPr>
          <w:ilvl w:val="0"/>
          <w:numId w:val="107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выводится ошибка «Для этой книги не была указана полка». Поиск по БД для данного штрих-кода не выполняется. Строка добавляется в список ошибок.</w:t>
      </w:r>
    </w:p>
    <w:bookmarkEnd w:id="115"/>
    <w:bookmarkStart w:id="116" w:name="X124e4e3c96c21e48bf926a120050959da93bd1f"/>
    <w:p>
      <w:pPr>
        <w:pStyle w:val="Heading4"/>
      </w:pPr>
      <w:r>
        <w:t xml:space="preserve">2.3. TC-2.3: Обработка нескольких полок за один сеанс</w:t>
      </w:r>
    </w:p>
    <w:p>
      <w:pPr>
        <w:pStyle w:val="Compact"/>
        <w:numPr>
          <w:ilvl w:val="0"/>
          <w:numId w:val="107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последовательно:</w:t>
      </w:r>
      <w:r>
        <w:t xml:space="preserve"> </w:t>
      </w:r>
      <w:r>
        <w:rPr>
          <w:rStyle w:val="VerbatimChar"/>
        </w:rPr>
        <w:t xml:space="preserve">Полка_1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Полка_2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. Нажмите «Отправить».</w:t>
      </w:r>
    </w:p>
    <w:p>
      <w:pPr>
        <w:pStyle w:val="Compact"/>
        <w:numPr>
          <w:ilvl w:val="0"/>
          <w:numId w:val="107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Полки_1</w:t>
      </w:r>
      <w:r>
        <w:t xml:space="preserve">.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Полки_2</w:t>
      </w:r>
      <w:r>
        <w:t xml:space="preserve">.</w:t>
      </w:r>
    </w:p>
    <w:bookmarkEnd w:id="116"/>
    <w:bookmarkStart w:id="117" w:name="Xec6cddcefc6a7096d92e1e4e0f62f58f47411a4"/>
    <w:p>
      <w:pPr>
        <w:pStyle w:val="Heading4"/>
      </w:pPr>
      <w:r>
        <w:t xml:space="preserve">2.4. TC-2.4: Неизвестный штрих-код книги / Запись не найдена</w:t>
      </w:r>
    </w:p>
    <w:p>
      <w:pPr>
        <w:pStyle w:val="Compact"/>
        <w:numPr>
          <w:ilvl w:val="0"/>
          <w:numId w:val="107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валидный штрих-код полки, затем несуществующий штрих-код книги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. Нажмите «Отправить».</w:t>
      </w:r>
    </w:p>
    <w:p>
      <w:pPr>
        <w:pStyle w:val="Compact"/>
        <w:numPr>
          <w:ilvl w:val="0"/>
          <w:numId w:val="107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результатов для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 </w:t>
      </w:r>
      <w:r>
        <w:t xml:space="preserve">выводится «ЗАПИСЬ НЕ НАЙДЕНА». Штрих-код дублируется в красном блоке ошибок над таблицей.</w:t>
      </w:r>
    </w:p>
    <w:bookmarkEnd w:id="117"/>
    <w:bookmarkStart w:id="118" w:name="X01a776cc77f59d1c3f6b0e70e1c14b7bc89c590"/>
    <w:p>
      <w:pPr>
        <w:pStyle w:val="Heading4"/>
      </w:pPr>
      <w:r>
        <w:t xml:space="preserve">2.5. TC-2.5: Загрузка штрих-кодов из .txt файла</w:t>
      </w:r>
    </w:p>
    <w:p>
      <w:pPr>
        <w:pStyle w:val="Compact"/>
        <w:numPr>
          <w:ilvl w:val="0"/>
          <w:numId w:val="107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Выберите заранее подготовленный .txt файл со штрих-кодами в поле «Или загрузите текстовый файл» и нажмите «Отправить».</w:t>
      </w:r>
    </w:p>
    <w:p>
      <w:pPr>
        <w:pStyle w:val="Compact"/>
        <w:numPr>
          <w:ilvl w:val="0"/>
          <w:numId w:val="107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Файл успешно прочитан, результаты обработки полностью идентичны ручному вводу.</w:t>
      </w:r>
    </w:p>
    <w:bookmarkEnd w:id="118"/>
    <w:bookmarkEnd w:id="119"/>
    <w:bookmarkStart w:id="122" w:name="модуль-3-звуковые-уведомления"/>
    <w:p>
      <w:pPr>
        <w:pStyle w:val="Heading3"/>
      </w:pPr>
      <w:r>
        <w:t xml:space="preserve">3. Модуль 3: Звуковые уведомления</w:t>
      </w:r>
    </w:p>
    <w:bookmarkStart w:id="120" w:name="tc-3.1-работа-кнопки-переключения-звука"/>
    <w:p>
      <w:pPr>
        <w:pStyle w:val="Heading4"/>
      </w:pPr>
      <w:r>
        <w:t xml:space="preserve">3.1. TC-3.1: Работа кнопки переключения звука</w:t>
      </w:r>
    </w:p>
    <w:p>
      <w:pPr>
        <w:pStyle w:val="Compact"/>
        <w:numPr>
          <w:ilvl w:val="0"/>
          <w:numId w:val="1080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Нажмите на иконку колокольчика на странице проверки фонда.</w:t>
      </w:r>
    </w:p>
    <w:p>
      <w:pPr>
        <w:pStyle w:val="Compact"/>
        <w:numPr>
          <w:ilvl w:val="0"/>
          <w:numId w:val="1080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Иконка меняется (перечеркнутый / обычный колокольчик). При включении звучит короткий тестовый сигнал (440 Гц). Выбор сохраняется в памяти браузера (</w:t>
      </w:r>
      <w:r>
        <w:rPr>
          <w:rStyle w:val="VerbatimChar"/>
        </w:rPr>
        <w:t xml:space="preserve">localStorage</w:t>
      </w:r>
      <w:r>
        <w:t xml:space="preserve">).</w:t>
      </w:r>
    </w:p>
    <w:bookmarkEnd w:id="120"/>
    <w:bookmarkStart w:id="121" w:name="tc-3.2-звуковой-сигнал-при-ошибке"/>
    <w:p>
      <w:pPr>
        <w:pStyle w:val="Heading4"/>
      </w:pPr>
      <w:r>
        <w:t xml:space="preserve">3.2. TC-3.2: Звуковой сигнал при ошибке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Звук в браузере включен (иконка обычного колокольчика).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Отправьте форму с несуществующим штрих-кодом книги.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После перезагрузки страницы автоматически воспроизводится предупреждающий звуковой сигнал (sawtooth, 150 Гц).</w:t>
      </w:r>
    </w:p>
    <w:bookmarkEnd w:id="121"/>
    <w:bookmarkEnd w:id="122"/>
    <w:bookmarkStart w:id="126" w:name="Xe155c3adaefb478cb426537bc6905e38fa8832d"/>
    <w:p>
      <w:pPr>
        <w:pStyle w:val="Heading3"/>
      </w:pPr>
      <w:r>
        <w:t xml:space="preserve">4. Модуль 4: Обновление библиографической записи и сохранение истории</w:t>
      </w:r>
    </w:p>
    <w:bookmarkStart w:id="123" w:name="tc-4.1-первичная-проверка-экземпляра"/>
    <w:p>
      <w:pPr>
        <w:pStyle w:val="Heading4"/>
      </w:pPr>
      <w:r>
        <w:t xml:space="preserve">4.1. TC-4.1: Первичная проверка экземпляра</w:t>
      </w:r>
    </w:p>
    <w:p>
      <w:pPr>
        <w:pStyle w:val="Compact"/>
        <w:numPr>
          <w:ilvl w:val="0"/>
          <w:numId w:val="1082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никогда ранее не проверялась (дата и ФИО пустые).</w:t>
      </w:r>
    </w:p>
    <w:p>
      <w:pPr>
        <w:pStyle w:val="Compact"/>
        <w:numPr>
          <w:ilvl w:val="0"/>
          <w:numId w:val="108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 полку и штрих-код</w:t>
      </w:r>
      <w:r>
        <w:t xml:space="preserve"> </w:t>
      </w:r>
      <w:r>
        <w:rPr>
          <w:rStyle w:val="VerbatimChar"/>
        </w:rPr>
        <w:t xml:space="preserve">B003</w:t>
      </w:r>
      <w:r>
        <w:t xml:space="preserve">.</w:t>
      </w:r>
    </w:p>
    <w:p>
      <w:pPr>
        <w:pStyle w:val="Compact"/>
        <w:numPr>
          <w:ilvl w:val="0"/>
          <w:numId w:val="108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поле 910 проставляется дата и ФИО.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не создается. Создается новое поле 9101, полностью копирующее поле 910.</w:t>
      </w:r>
    </w:p>
    <w:bookmarkEnd w:id="123"/>
    <w:bookmarkStart w:id="124" w:name="X7e802d31c34eb082674cb15bc6b7fb961524030"/>
    <w:p>
      <w:pPr>
        <w:pStyle w:val="Heading4"/>
      </w:pPr>
      <w:r>
        <w:t xml:space="preserve">4.2. TC-4.2: Вторичная проверка (Сохранение истории)</w:t>
      </w:r>
    </w:p>
    <w:p>
      <w:pPr>
        <w:pStyle w:val="Compact"/>
        <w:numPr>
          <w:ilvl w:val="0"/>
          <w:numId w:val="108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У книги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есть старая дата проверки и ФИО.</w:t>
      </w:r>
    </w:p>
    <w:p>
      <w:pPr>
        <w:pStyle w:val="Compact"/>
        <w:numPr>
          <w:ilvl w:val="0"/>
          <w:numId w:val="108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снова.</w:t>
      </w:r>
    </w:p>
    <w:p>
      <w:pPr>
        <w:pStyle w:val="Compact"/>
        <w:numPr>
          <w:ilvl w:val="0"/>
          <w:numId w:val="108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Текущая дата и ФИО обновляются в 910 поле. В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переносятся старые данные (Инв.номер/Дата/ФИО). В поле 9101 добавляется новое повторение.</w:t>
      </w:r>
    </w:p>
    <w:bookmarkEnd w:id="124"/>
    <w:bookmarkStart w:id="125" w:name="X923be10f08849d46deb88c801f600c622fb772c"/>
    <w:p>
      <w:pPr>
        <w:pStyle w:val="Heading4"/>
      </w:pPr>
      <w:r>
        <w:t xml:space="preserve">4.3. TC-4.3: Защита от дублирования истории (Anti-spam)</w:t>
      </w:r>
    </w:p>
    <w:p>
      <w:pPr>
        <w:pStyle w:val="Compact"/>
        <w:numPr>
          <w:ilvl w:val="0"/>
          <w:numId w:val="1084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была отсканирована сегодня.</w:t>
      </w:r>
    </w:p>
    <w:p>
      <w:pPr>
        <w:pStyle w:val="Compact"/>
        <w:numPr>
          <w:ilvl w:val="0"/>
          <w:numId w:val="108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еще раз.</w:t>
      </w:r>
    </w:p>
    <w:p>
      <w:pPr>
        <w:pStyle w:val="Compact"/>
        <w:numPr>
          <w:ilvl w:val="0"/>
          <w:numId w:val="108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Данные в 910 поле перезаписываются текущими. Новое повторение в 9101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создается, так как оно полностью идентично последнему существующему.</w:t>
      </w:r>
    </w:p>
    <w:bookmarkEnd w:id="125"/>
    <w:bookmarkEnd w:id="126"/>
    <w:bookmarkStart w:id="129" w:name="модуль-5-архив-проверок-sqlite"/>
    <w:p>
      <w:pPr>
        <w:pStyle w:val="Heading3"/>
      </w:pPr>
      <w:r>
        <w:t xml:space="preserve">5. Модуль 5: Архив проверок (SQLite)</w:t>
      </w:r>
    </w:p>
    <w:bookmarkStart w:id="127" w:name="tc-5.1-сохранение-сеанса-в-архив"/>
    <w:p>
      <w:pPr>
        <w:pStyle w:val="Heading4"/>
      </w:pPr>
      <w:r>
        <w:t xml:space="preserve">5.1. TC-5.1: Сохранение сеанса в архив</w:t>
      </w:r>
    </w:p>
    <w:p>
      <w:pPr>
        <w:pStyle w:val="Compact"/>
        <w:numPr>
          <w:ilvl w:val="0"/>
          <w:numId w:val="108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Выполните любую успешную проверку. Перейдите по ссылке «Архив проверок».</w:t>
      </w:r>
    </w:p>
    <w:p>
      <w:pPr>
        <w:pStyle w:val="Compact"/>
        <w:numPr>
          <w:ilvl w:val="0"/>
          <w:numId w:val="108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появилась новая запись с вашей текущей датой, ФИО, корректным количеством штрих-кодов и ошибок.</w:t>
      </w:r>
    </w:p>
    <w:bookmarkEnd w:id="127"/>
    <w:bookmarkStart w:id="128" w:name="tc-5.2-экспорт-и-удаление-из-архива"/>
    <w:p>
      <w:pPr>
        <w:pStyle w:val="Heading4"/>
      </w:pPr>
      <w:r>
        <w:t xml:space="preserve">5.2. TC-5.2: Экспорт и удаление из архива</w:t>
      </w:r>
    </w:p>
    <w:p>
      <w:pPr>
        <w:pStyle w:val="Compact"/>
        <w:numPr>
          <w:ilvl w:val="0"/>
          <w:numId w:val="108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архиве отметьте чекбоксами несколько записей. Нажмите «Экспорт выбранных в CSV», затем «Удалить выбранные».</w:t>
      </w:r>
    </w:p>
    <w:p>
      <w:pPr>
        <w:pStyle w:val="Compact"/>
        <w:numPr>
          <w:ilvl w:val="0"/>
          <w:numId w:val="108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Скачивается корректный CSV файл. После подтверждения удаления, записи исчезают из таблицы и удаляются из файла базы данных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.</w:t>
      </w:r>
    </w:p>
    <w:bookmarkEnd w:id="128"/>
    <w:bookmarkEnd w:id="129"/>
    <w:bookmarkStart w:id="133" w:name="модуль-6-отчет-о-проверке-фонда"/>
    <w:p>
      <w:pPr>
        <w:pStyle w:val="Heading3"/>
      </w:pPr>
      <w:r>
        <w:t xml:space="preserve">6. Модуль 6: Отчет о проверке фонда</w:t>
      </w:r>
    </w:p>
    <w:bookmarkStart w:id="130" w:name="tc-6.1-генерация-базового-отчета"/>
    <w:p>
      <w:pPr>
        <w:pStyle w:val="Heading4"/>
      </w:pPr>
      <w:r>
        <w:t xml:space="preserve">6.1. TC-6.1: Генерация базового отчета</w:t>
      </w:r>
    </w:p>
    <w:p>
      <w:pPr>
        <w:pStyle w:val="Compact"/>
        <w:numPr>
          <w:ilvl w:val="0"/>
          <w:numId w:val="108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«Отчет о проверке фонда». Выберите место хранения и установите сегодняшнюю дату. Нажмите «Сформировать отчет».</w:t>
      </w:r>
    </w:p>
    <w:p>
      <w:pPr>
        <w:pStyle w:val="Compact"/>
        <w:numPr>
          <w:ilvl w:val="0"/>
          <w:numId w:val="108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Проверенные сегодня книги попадают в список «Найденные / Проверенные». Давно не проверявшиеся экземпляры — в «Обнаруженные проблемы» с текстом</w:t>
      </w:r>
      <w:r>
        <w:t xml:space="preserve"> </w:t>
      </w:r>
      <w:r>
        <w:rPr>
          <w:rStyle w:val="VerbatimChar"/>
        </w:rPr>
        <w:t xml:space="preserve">Не найдено / Не проверено</w:t>
      </w:r>
      <w:r>
        <w:t xml:space="preserve">.</w:t>
      </w:r>
    </w:p>
    <w:bookmarkEnd w:id="130"/>
    <w:bookmarkStart w:id="131" w:name="X79856a65b775cd440b920ac1b4aa3eb9c1d1f87"/>
    <w:p>
      <w:pPr>
        <w:pStyle w:val="Heading4"/>
      </w:pPr>
      <w:r>
        <w:t xml:space="preserve">6.2. TC-6.2: Кросс-проверка с читателями (Выдана легитимно)</w:t>
      </w:r>
    </w:p>
    <w:p>
      <w:pPr>
        <w:pStyle w:val="Compact"/>
        <w:numPr>
          <w:ilvl w:val="0"/>
          <w:numId w:val="1088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B004</w:t>
      </w:r>
      <w:r>
        <w:t xml:space="preserve"> </w:t>
      </w:r>
      <w:r>
        <w:t xml:space="preserve">числится выданной читателю (Статус 1). При физической проверке она не сканировалась (отсутствует на полке).</w:t>
      </w:r>
    </w:p>
    <w:p>
      <w:pPr>
        <w:pStyle w:val="Compact"/>
        <w:numPr>
          <w:ilvl w:val="0"/>
          <w:numId w:val="108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Сформируйте отчет.</w:t>
      </w:r>
    </w:p>
    <w:p>
      <w:pPr>
        <w:pStyle w:val="Compact"/>
        <w:numPr>
          <w:ilvl w:val="0"/>
          <w:numId w:val="108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«Найденные / Проверенные» (отсутствие на полке является легитимным).</w:t>
      </w:r>
    </w:p>
    <w:bookmarkEnd w:id="131"/>
    <w:bookmarkStart w:id="132" w:name="Xc34e6770907ea1f56230248ce6250771298f3b1"/>
    <w:p>
      <w:pPr>
        <w:pStyle w:val="Heading4"/>
      </w:pPr>
      <w:r>
        <w:t xml:space="preserve">6.3. TC-6.3: Ошибка: Выдана читателю, но найдена на полке</w:t>
      </w:r>
    </w:p>
    <w:p>
      <w:pPr>
        <w:pStyle w:val="Compact"/>
        <w:numPr>
          <w:ilvl w:val="0"/>
          <w:numId w:val="1089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числится выданной читателю (Статус 1).</w:t>
      </w:r>
    </w:p>
    <w:p>
      <w:pPr>
        <w:pStyle w:val="Compact"/>
        <w:numPr>
          <w:ilvl w:val="0"/>
          <w:numId w:val="108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в форме «Проверка фонда». Сформируйте отчет.</w:t>
      </w:r>
    </w:p>
    <w:p>
      <w:pPr>
        <w:pStyle w:val="Compact"/>
        <w:numPr>
          <w:ilvl w:val="0"/>
          <w:numId w:val="108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«Обнаруженные проблемы» с текстом ошибки:</w:t>
      </w:r>
      <w:r>
        <w:t xml:space="preserve"> </w:t>
      </w:r>
      <w:r>
        <w:rPr>
          <w:rStyle w:val="VerbatimChar"/>
        </w:rPr>
        <w:t xml:space="preserve">Книга выдана читателю (Статус 1), но стоит на полке (найдена при проверке)</w:t>
      </w:r>
      <w:r>
        <w:t xml:space="preserve">.</w:t>
      </w:r>
    </w:p>
    <w:bookmarkEnd w:id="132"/>
    <w:bookmarkEnd w:id="133"/>
    <w:bookmarkEnd w:id="134"/>
    <w:bookmarkEnd w:id="1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21" Target="media/rId21.png" /><Relationship Type="http://schemas.openxmlformats.org/officeDocument/2006/relationships/image" Id="rId55" Target="media/rId55.png" /><Relationship Type="http://schemas.openxmlformats.org/officeDocument/2006/relationships/image" Id="rId29" Target="media/rId29.png" /><Relationship Type="http://schemas.openxmlformats.org/officeDocument/2006/relationships/hyperlink" Id="rId37" Target="?id=Help/Show&amp;m=Complectator/Help/AdminGuide/DbConfig" TargetMode="External" /><Relationship Type="http://schemas.openxmlformats.org/officeDocument/2006/relationships/hyperlink" Id="rId40" Target="?id=Help/Show&amp;m=Complectator/Help/AdminGuide/OrderMode" TargetMode="External" /><Relationship Type="http://schemas.openxmlformats.org/officeDocument/2006/relationships/hyperlink" Id="rId38" Target="?id=Help/Show&amp;m=Complectator/Help/AdminGuide/ReceiptMode" TargetMode="External" /><Relationship Type="http://schemas.openxmlformats.org/officeDocument/2006/relationships/hyperlink" Id="rId39" Target="?id=Help/Show&amp;m=Complectator/Help/AdminGuide/WriteOffMode" TargetMode="External" /><Relationship Type="http://schemas.openxmlformats.org/officeDocument/2006/relationships/hyperlink" Id="rId25" Target="?id=Help/Show&amp;m=Complectator/Help/UserGuide/ProvFondArchive" TargetMode="External" /><Relationship Type="http://schemas.openxmlformats.org/officeDocument/2006/relationships/hyperlink" Id="rId26" Target="?id=Help/Show&amp;m=Complectator/Help/UserGuide/ProvFondRe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?id=Help/Show&amp;m=Complectator/Help/AdminGuide/DbConfig" TargetMode="External" /><Relationship Type="http://schemas.openxmlformats.org/officeDocument/2006/relationships/hyperlink" Id="rId40" Target="?id=Help/Show&amp;m=Complectator/Help/AdminGuide/OrderMode" TargetMode="External" /><Relationship Type="http://schemas.openxmlformats.org/officeDocument/2006/relationships/hyperlink" Id="rId38" Target="?id=Help/Show&amp;m=Complectator/Help/AdminGuide/ReceiptMode" TargetMode="External" /><Relationship Type="http://schemas.openxmlformats.org/officeDocument/2006/relationships/hyperlink" Id="rId39" Target="?id=Help/Show&amp;m=Complectator/Help/AdminGuide/WriteOffMode" TargetMode="External" /><Relationship Type="http://schemas.openxmlformats.org/officeDocument/2006/relationships/hyperlink" Id="rId25" Target="?id=Help/Show&amp;m=Complectator/Help/UserGuide/ProvFondArchive" TargetMode="External" /><Relationship Type="http://schemas.openxmlformats.org/officeDocument/2006/relationships/hyperlink" Id="rId26" Target="?id=Help/Show&amp;m=Complectator/Help/UserGuide/ProvFondRe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2026-09-09T00:09:34Z</dcterms:created>
  <dcterms:modified xsi:type="dcterms:W3CDTF">2026-09-09T00:09:34Z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