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Аналитическое описание статьи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аналитическое-описание-статьи"/>
    <w:p>
      <w:pPr>
        <w:pStyle w:val="Heading1"/>
      </w:pPr>
      <w:r>
        <w:t xml:space="preserve">Аналитическое описание статьи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ASP</w:t>
      </w:r>
      <w:r>
        <w:t xml:space="preserve"> </w:t>
      </w:r>
      <w:r>
        <w:t xml:space="preserve">описывает объектный тип записей для аналитического описания статьи.</w:t>
      </w:r>
    </w:p>
    <w:p>
      <w:pPr>
        <w:pStyle w:val="BodyText"/>
      </w:pPr>
      <w:r>
        <w:t xml:space="preserve">Он используется как специализированный слой поверх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_ModuleName</w:t>
            </w:r>
          </w:p>
        </w:tc>
        <w:tc>
          <w:tcPr/>
          <w:p>
            <w:pPr>
              <w:pStyle w:val="Compact"/>
            </w:pPr>
            <w:r>
              <w:t xml:space="preserve">Системное имя модуля:</w:t>
            </w:r>
            <w:r>
              <w:t xml:space="preserve"> </w:t>
            </w:r>
            <w:r>
              <w:rPr>
                <w:rStyle w:val="VerbatimChar"/>
              </w:rPr>
              <w:t xml:space="preserve">ASP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_RecordType</w:t>
            </w:r>
          </w:p>
        </w:tc>
        <w:tc>
          <w:tcPr/>
          <w:p>
            <w:pPr>
              <w:pStyle w:val="Compact"/>
            </w:pPr>
            <w:r>
              <w:t xml:space="preserve">Тип записи:</w:t>
            </w:r>
            <w:r>
              <w:t xml:space="preserve"> </w:t>
            </w:r>
            <w:r>
              <w:rPr>
                <w:rStyle w:val="VerbatimChar"/>
              </w:rPr>
              <w:t xml:space="preserve">ASP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_UseFieldEditor</w:t>
            </w:r>
          </w:p>
        </w:tc>
        <w:tc>
          <w:tcPr/>
          <w:p>
            <w:pPr>
              <w:pStyle w:val="Compact"/>
            </w:pPr>
            <w:r>
              <w:t xml:space="preserve">Для записей используется полевой редактор.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Набор форматов для краткого, полного и служебного отображения записи.</w:t>
            </w:r>
          </w:p>
        </w:tc>
      </w:tr>
    </w:tbl>
    <w:p>
      <w:pPr>
        <w:pStyle w:val="BodyText"/>
      </w:pPr>
      <w:r>
        <w:t xml:space="preserve">Раздел предназначен для сопровождения модуля и понимания его места в справке. Пользовательская работа с такими записями выполняется через общие механизмы объектных модулей, редактор записей, форматы отображения и связанные проверки корректности библиографических данных.</w:t>
      </w:r>
    </w:p>
    <w:p>
      <w:pPr>
        <w:pStyle w:val="BodyText"/>
      </w:pPr>
      <w:r>
        <w:t xml:space="preserve">Основные форматы модуля: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библиографическое описание статьи.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full</w:t>
            </w:r>
          </w:p>
        </w:tc>
        <w:tc>
          <w:tcPr/>
          <w:p>
            <w:pPr>
              <w:pStyle w:val="Compact"/>
            </w:pPr>
            <w:r>
              <w:t xml:space="preserve">Полное отображение записи через виртуальный формат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brief_search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brief_wi</w:t>
            </w:r>
          </w:p>
        </w:tc>
        <w:tc>
          <w:tcPr/>
          <w:p>
            <w:pPr>
              <w:pStyle w:val="Compact"/>
            </w:pPr>
            <w:r>
              <w:t xml:space="preserve">Компактные варианты показа в списках и интерфейсных блоках.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Служебный формат контроля/представления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expositions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showcover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showgallery</w:t>
            </w:r>
          </w:p>
        </w:tc>
        <w:tc>
          <w:tcPr/>
          <w:p>
            <w:pPr>
              <w:pStyle w:val="Compact"/>
            </w:pPr>
            <w:r>
              <w:t xml:space="preserve">Дополнительные варианты отображения для витрин, обложек и галереи.</w:t>
            </w:r>
          </w:p>
        </w:tc>
      </w:tr>
    </w:tbl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Аналитическое описание статьи</dc:title>
  <dc:creator/>
  <cp:keywords/>
  <dcterms:created xsi:type="dcterms:W3CDTF">2026-09-09T08:53:57Z</dcterms:created>
  <dcterms:modified xsi:type="dcterms:W3CDTF">2026-09-09T08:53:57Z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