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журнала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журнала-событий"/>
    <w:p>
      <w:pPr>
        <w:pStyle w:val="Heading1"/>
      </w:pPr>
      <w:r>
        <w:t xml:space="preserve">Настройка журнала событий</w:t>
      </w:r>
    </w:p>
    <w:p>
      <w:pPr>
        <w:pStyle w:val="FirstParagraph"/>
      </w:pPr>
      <w:r>
        <w:t xml:space="preserve">Основные параметры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задаются в настройках модуля.</w:t>
      </w:r>
    </w:p>
    <w:bookmarkStart w:id="9" w:name="ограничение-доступа-к-арм"/>
    <w:p>
      <w:pPr>
        <w:pStyle w:val="Heading2"/>
      </w:pPr>
      <w:r>
        <w:t xml:space="preserve">1. Ограничение доступа к АРМ</w:t>
      </w:r>
    </w:p>
    <w:p>
      <w:pPr>
        <w:pStyle w:val="FirstParagraph"/>
      </w:pPr>
      <w:r>
        <w:t xml:space="preserve">Модуль может ограничивать доступ к странице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по IP-адресу. Если список строгих IP заполнен, АРМ откроется только с адресов из этого списка. Дополнительно пользователь должен иметь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bookmarkStart w:id="13" w:name="запись-во-внешние-журналы"/>
    <w:p>
      <w:pPr>
        <w:pStyle w:val="Heading2"/>
      </w:pPr>
      <w:r>
        <w:t xml:space="preserve">2. Запись во внешние журналы</w:t>
      </w:r>
    </w:p>
    <w:p>
      <w:pPr>
        <w:pStyle w:val="FirstParagraph"/>
      </w:pPr>
      <w:r>
        <w:t xml:space="preserve">Модуль поддерживает дополнительные способы фиксации событий: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syslogName</w:t>
      </w:r>
      <w:r>
        <w:t xml:space="preserve"> </w:t>
      </w:r>
      <w:r>
        <w:t xml:space="preserve">- имя системного журнала; если параметр заполнен, событие передается в syslog операционной системы;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csvlogName</w:t>
      </w:r>
      <w:r>
        <w:t xml:space="preserve"> </w:t>
      </w:r>
      <w:r>
        <w:t xml:space="preserve">- путь к CSV-файлу; если параметр заполнен, событие дописывается в этот файл.</w:t>
      </w:r>
    </w:p>
    <w:p>
      <w:pPr>
        <w:pStyle w:val="FirstParagraph"/>
      </w:pPr>
      <w:r>
        <w:t xml:space="preserve">В интерфейсе настроек модуля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называется</w:t>
      </w:r>
      <w:r>
        <w:t xml:space="preserve"> </w:t>
      </w:r>
      <w:r>
        <w:rPr>
          <w:b/>
          <w:bCs/>
        </w:rPr>
        <w:t xml:space="preserve">«Путь к csv-файлу для записи событий»</w:t>
      </w:r>
      <w:r>
        <w:t xml:space="preserve">.</w:t>
      </w:r>
    </w:p>
    <w:p>
      <w:pPr>
        <w:pStyle w:val="CaptionedFigure"/>
      </w:pPr>
      <w:r>
        <w:drawing>
          <wp:inline>
            <wp:extent cx="5334000" cy="1738556"/>
            <wp:effectExtent b="0" l="0" r="0" t="0"/>
            <wp:docPr descr="Рисунок 1 - Параметр записи событий информационной безопасности в CSV-файл" title="Параметр записи событий информационной безопасности в CSV-файл" id="11" name="Picture"/>
            <a:graphic>
              <a:graphicData uri="http://schemas.openxmlformats.org/drawingml/2006/picture">
                <pic:pic>
                  <pic:nvPicPr>
                    <pic:cNvPr descr="modules/AIS/Help/img/ais-module-settings-csv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8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Параметр записи событий информационной безопасности в CSV-файл</w:t>
      </w:r>
    </w:p>
    <w:p>
      <w:pPr>
        <w:pStyle w:val="BodyText"/>
      </w:pPr>
      <w:r>
        <w:t xml:space="preserve">В поле нужно указать полный путь к файлу на сервере, например путь в локальном каталоге журналов или в специально выделенной папке для архивирования событий. Если параметр не заполнен, модуль продолжает вести внутренний протокол доступа, но не создает и не дополняет внешний CSV-файл.</w:t>
      </w:r>
    </w:p>
    <w:p>
      <w:pPr>
        <w:pStyle w:val="BodyText"/>
      </w:pPr>
      <w:r>
        <w:t xml:space="preserve">При записи события система проверяет наличие файла. Если файл отсутствует, создается каталог из указанного пути, после чего событие дописывается в файл. Учетная запись веб-сервера должна иметь право создавать каталог и дописывать данные в выбранный файл.</w:t>
      </w:r>
    </w:p>
    <w:p>
      <w:pPr>
        <w:pStyle w:val="BodyText"/>
      </w:pPr>
      <w:r>
        <w:t xml:space="preserve">CSV-запись добавляется без строки заголовков. Поля разделяются точкой с запятой и записываются в следующем порядке: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время события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HH:MM:SS DD.MM.YYYY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объект события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объекта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операция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результат операции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пользователь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IP-адрес пользователя</w:t>
            </w:r>
          </w:p>
        </w:tc>
      </w:tr>
    </w:tbl>
    <w:p>
      <w:pPr>
        <w:pStyle w:val="BodyText"/>
      </w:pPr>
      <w:r>
        <w:t xml:space="preserve">Каждая новая запись дописывается в конец файла с блокировкой записи, поэтому файл можно регулярно забирать внешними средствами резервного копирования или анализа журналов.</w:t>
      </w:r>
    </w:p>
    <w:bookmarkEnd w:id="13"/>
    <w:bookmarkStart w:id="14" w:name="служебные-уведомления"/>
    <w:p>
      <w:pPr>
        <w:pStyle w:val="Heading2"/>
      </w:pPr>
      <w:r>
        <w:t xml:space="preserve">3. Служебные уведомления</w:t>
      </w:r>
    </w:p>
    <w:p>
      <w:pPr>
        <w:pStyle w:val="FirstParagraph"/>
      </w:pPr>
      <w:r>
        <w:t xml:space="preserve">В настройках модуля также предусмотрены параметры для административных уведомлений и мониторинга очереди. Они используются служебными действиями</w:t>
      </w:r>
      <w:r>
        <w:t xml:space="preserve"> </w:t>
      </w:r>
      <w:r>
        <w:rPr>
          <w:rStyle w:val="VerbatimChar"/>
        </w:rPr>
        <w:t xml:space="preserve">AIS/QueueMonitor</w:t>
      </w:r>
      <w:r>
        <w:t xml:space="preserve"> </w:t>
      </w:r>
      <w:r>
        <w:t xml:space="preserve">и не заменяют протокол доступа.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журнала событий</dc:title>
  <dc:creator/>
  <cp:keywords/>
  <dcterms:created xsi:type="dcterms:W3CDTF">2026-09-08T23:31:31Z</dcterms:created>
  <dcterms:modified xsi:type="dcterms:W3CDTF">2026-09-08T23:31:31Z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