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6e8633e3abe1135cff76eb2dc8b8806fed39e5"/>
    <w:p>
      <w:pPr>
        <w:pStyle w:val="Heading1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10:10</w:t>
      </w:r>
    </w:p>
    <w:p>
      <w:pPr>
        <w:pStyle w:val="BodyText"/>
      </w:pPr>
      <w:r>
        <w:t xml:space="preserve">Поскольку требования по отчетности библиотек о количестве читателей по категориям для 6НК изменились (см. раздел 4 отчетной формы), просим разработать стат. отчет о количестве читателей по возрастным категориям: до 14 лет, 15</w:t>
      </w:r>
      <w:r>
        <w:rPr>
          <w:strike/>
        </w:rPr>
        <w:t xml:space="preserve">17 лет, 18</w:t>
      </w:r>
      <w:r>
        <w:t xml:space="preserve">35 лет, старше 35 лет. Поскольку возраст - величина непостоянная, считаем неправильно в базе читателей добавлять эти группы в качестве категории читателя в п. 50, а высчитывать возраст по данным поля 21 - год рождения.</w:t>
      </w:r>
    </w:p>
    <w:p>
      <w:pPr>
        <w:pStyle w:val="BodyText"/>
      </w:pPr>
      <w:r>
        <w:t xml:space="preserve">Доработка нужна как можно скорее, т.к. отчеты за 2025 год библиотеки должны сдавать уже по этим показателям.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00"/>
    <w:p>
      <w:pPr>
        <w:pStyle w:val="Heading3"/>
      </w:pPr>
      <w:r>
        <w:t xml:space="preserve">1.2. 🔗 Соответствует задача: I128-2100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[I128-2100]</w:t>
        </w:r>
      </w:hyperlink>
      <w:r>
        <w:t xml:space="preserve"> </w:t>
      </w:r>
      <w:r>
        <w:t xml:space="preserve">Стат. отчет о количестве читателей по возрастным категориям: до 14 лет, 15-17 лет, 18-35 лет, старше 35 лет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[I128-2053] Стат. отчет о количестве читателей по возрастным категориям: до 14 лет, 15-17 лет, 18-35 лет, старше 35 лет</dc:title>
  <dc:creator/>
  <cp:keywords/>
  <dcterms:created xsi:type="dcterms:W3CDTF">2026-09-07T22:46:59Z</dcterms:created>
  <dcterms:modified xsi:type="dcterms:W3CDTF">2026-09-07T22:46:59Z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