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[I128-1674] Поддержка подсистемой помощи файлов в формате Markdown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1241af48e0f35df935a835eb7c7eb4d5d7791"/>
    <w:p>
      <w:pPr>
        <w:pStyle w:val="Heading1"/>
      </w:pPr>
      <w:r>
        <w:t xml:space="preserve">[I128-1674] Поддержка подсистемой помощи файлов в формате Markdown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17.05.2025 20:35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6"/>
    <w:p>
      <w:pPr>
        <w:pStyle w:val="Heading3"/>
      </w:pPr>
      <w:r>
        <w:t xml:space="preserve">1.1. 🔗 Соответствует задача: I128-1676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[I128-1676]</w:t>
        </w:r>
      </w:hyperlink>
      <w:r>
        <w:t xml:space="preserve"> </w:t>
      </w:r>
      <w:r>
        <w:t xml:space="preserve">Поддержка подсистемой помощи файлов в формате Markdown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[I128-1674] Поддержка подсистемой помощи файлов в формате Markdown</dc:title>
  <dc:creator/>
  <cp:keywords/>
  <dcterms:created xsi:type="dcterms:W3CDTF">2026-09-06T12:47:48Z</dcterms:created>
  <dcterms:modified xsi:type="dcterms:W3CDTF">2026-09-06T12:47:48Z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