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[I128-2276]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6-многоуровневое-кеширование"/>
    <w:p>
      <w:pPr>
        <w:pStyle w:val="Heading1"/>
      </w:pPr>
      <w:r>
        <w:t xml:space="preserve">[I128-2276]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Добавлен постоянный Help-раздел о многоуровневом кешировании: уровни L1/L2, режимы APCu, SQLite fallback и локального массива, пространство ключей инсталляции, TTL, массовые операции и диагностика.</w:t>
      </w:r>
    </w:p>
    <w:p>
      <w:pPr>
        <w:pStyle w:val="BodyText"/>
      </w:pPr>
      <w:r>
        <w:t xml:space="preserve">Для АРМ «Администратор» добавлен раздел о странице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со скриншотом. В документации описаны режим работы кеша, показатели L1/L2, параметры APCu и кнопки обновления данных и очистки кеша.</w:t>
      </w:r>
    </w:p>
    <w:p>
      <w:pPr>
        <w:pStyle w:val="BodyText"/>
      </w:pPr>
      <w:r>
        <w:t xml:space="preserve">Обновлена навигация Help: новый раздел подключен к описанию ядра системы и к руководству АРМ «Администратор».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3"/>
    <w:p>
      <w:pPr>
        <w:pStyle w:val="Heading3"/>
      </w:pPr>
      <w:r>
        <w:t xml:space="preserve">1.1. 🔗 Соответствует задача: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[I128-2276] Многоуровневое кеширование</dc:title>
  <dc:creator/>
  <cp:keywords/>
  <dcterms:created xsi:type="dcterms:W3CDTF">2026-09-09T00:12:24Z</dcterms:created>
  <dcterms:modified xsi:type="dcterms:W3CDTF">2026-09-09T00:12:24Z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