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[I128-2144] При нормализации записей нормализуется так же поля заглавия 461 200 923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0f5c938dfa5149b56c8d82c539fbd5bf98afa"/>
    <w:p>
      <w:pPr>
        <w:pStyle w:val="Heading1"/>
      </w:pPr>
      <w:r>
        <w:t xml:space="preserve">[I128-2144] При нормализации записей нормализуется так же поля заглавия 461 200 923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3"/>
    <w:p>
      <w:pPr>
        <w:pStyle w:val="Heading3"/>
      </w:pPr>
      <w:r>
        <w:t xml:space="preserve">1.1. 🔗 Соответствует задача: I128-2153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[I128-2153]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[I128-2144] При нормализации записей нормализуется так же поля заглавия 461 200 923</dc:title>
  <dc:creator/>
  <cp:keywords/>
  <dcterms:created xsi:type="dcterms:W3CDTF">2026-09-07T02:15:03Z</dcterms:created>
  <dcterms:modified xsi:type="dcterms:W3CDTF">2026-09-07T02:15:03Z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