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Коллекции электронной библиотеки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коллекции-электронной-библиотеки"/>
    <w:p>
      <w:pPr>
        <w:pStyle w:val="Heading1"/>
      </w:pPr>
      <w:r>
        <w:t xml:space="preserve">Коллекции электронной библиотеки</w:t>
      </w:r>
    </w:p>
    <w:p>
      <w:pPr>
        <w:pStyle w:val="FirstParagraph"/>
      </w:pPr>
      <w:r>
        <w:t xml:space="preserve">Коллекции электронной библиотеки используются для группировки полнотекстовых документов и для назначения групповых прав доступа. В настройках модуля они связаны с параметром</w:t>
      </w:r>
      <w:r>
        <w:t xml:space="preserve"> </w:t>
      </w:r>
      <w:r>
        <w:rPr>
          <w:rStyle w:val="VerbatimChar"/>
        </w:rPr>
        <w:t xml:space="preserve">FTCollections</w:t>
      </w:r>
      <w:r>
        <w:t xml:space="preserve">.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Коллекция позволяет:</w:t>
      </w:r>
    </w:p>
    <w:p>
      <w:pPr>
        <w:pStyle w:val="Compact"/>
        <w:numPr>
          <w:ilvl w:val="0"/>
          <w:numId w:val="1001"/>
        </w:numPr>
      </w:pPr>
      <w:r>
        <w:t xml:space="preserve">объединить документы по тематике, проекту, фонду или режиму доступа;</w:t>
      </w:r>
    </w:p>
    <w:p>
      <w:pPr>
        <w:pStyle w:val="Compact"/>
        <w:numPr>
          <w:ilvl w:val="0"/>
          <w:numId w:val="1001"/>
        </w:numPr>
      </w:pPr>
      <w:r>
        <w:t xml:space="preserve">назначить одну группу прав сразу нескольким документам;</w:t>
      </w:r>
    </w:p>
    <w:p>
      <w:pPr>
        <w:pStyle w:val="Compact"/>
        <w:numPr>
          <w:ilvl w:val="0"/>
          <w:numId w:val="1001"/>
        </w:numPr>
      </w:pPr>
      <w:r>
        <w:t xml:space="preserve">использовать иерархическую структуру папок, если она настроена для базы коллекций;</w:t>
      </w:r>
    </w:p>
    <w:p>
      <w:pPr>
        <w:pStyle w:val="Compact"/>
        <w:numPr>
          <w:ilvl w:val="0"/>
          <w:numId w:val="1001"/>
        </w:numPr>
      </w:pPr>
      <w:r>
        <w:t xml:space="preserve">упростить массовое сопровождение документов через панель управления контентом электронной библиотеки.</w:t>
      </w:r>
    </w:p>
    <w:bookmarkEnd w:id="9"/>
    <w:bookmarkStart w:id="10" w:name="настройка-источника-коллекций"/>
    <w:p>
      <w:pPr>
        <w:pStyle w:val="Heading2"/>
      </w:pPr>
      <w:r>
        <w:t xml:space="preserve">2. Настройка источника коллекций</w:t>
      </w:r>
    </w:p>
    <w:p>
      <w:pPr>
        <w:pStyle w:val="FirstParagraph"/>
      </w:pPr>
      <w:r>
        <w:t xml:space="preserve">В административных настройках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параметр</w:t>
      </w:r>
      <w:r>
        <w:t xml:space="preserve"> </w:t>
      </w:r>
      <w:r>
        <w:rPr>
          <w:b/>
          <w:bCs/>
        </w:rPr>
        <w:t xml:space="preserve">Групповые права доступа</w:t>
      </w:r>
      <w:r>
        <w:t xml:space="preserve"> </w:t>
      </w:r>
      <w:r>
        <w:t xml:space="preserve">(</w:t>
      </w:r>
      <w:r>
        <w:rPr>
          <w:rStyle w:val="VerbatimChar"/>
        </w:rPr>
        <w:t xml:space="preserve">FTCollections</w:t>
      </w:r>
      <w:r>
        <w:t xml:space="preserve">) задает связь с записями папок или коллекций. Эти записи используются как объекты, на которые затем можно выдавать права в подсистеме безопасности.</w:t>
      </w:r>
    </w:p>
    <w:p>
      <w:pPr>
        <w:pStyle w:val="BodyText"/>
      </w:pPr>
      <w:r>
        <w:t xml:space="preserve">Если параметр не настроен, документы по-прежнему можно сопровождать индивидуально, но массовое назначение групповых прав будет ограничено.</w:t>
      </w:r>
    </w:p>
    <w:bookmarkEnd w:id="10"/>
    <w:bookmarkStart w:id="11" w:name="применение-к-документам"/>
    <w:p>
      <w:pPr>
        <w:pStyle w:val="Heading2"/>
      </w:pPr>
      <w:r>
        <w:t xml:space="preserve">3. Применение к документам</w:t>
      </w:r>
    </w:p>
    <w:p>
      <w:pPr>
        <w:pStyle w:val="FirstParagraph"/>
      </w:pPr>
      <w:r>
        <w:t xml:space="preserve">В панели</w:t>
      </w:r>
      <w:r>
        <w:t xml:space="preserve"> </w:t>
      </w:r>
      <w:r>
        <w:rPr>
          <w:rStyle w:val="VerbatimChar"/>
        </w:rPr>
        <w:t xml:space="preserve">FT/UserGuide/Manage</w:t>
      </w:r>
      <w:r>
        <w:t xml:space="preserve"> </w:t>
      </w:r>
      <w:r>
        <w:t xml:space="preserve">можно выделить несколько документов и нажать</w:t>
      </w:r>
      <w:r>
        <w:t xml:space="preserve"> </w:t>
      </w:r>
      <w:r>
        <w:rPr>
          <w:b/>
          <w:bCs/>
        </w:rPr>
        <w:t xml:space="preserve">Установить группу прав</w:t>
      </w:r>
      <w:r>
        <w:t xml:space="preserve">. Система привяжет выбранные документы к указанной коллекции. Если при запуске операции включить</w:t>
      </w:r>
      <w:r>
        <w:t xml:space="preserve"> </w:t>
      </w:r>
      <w:r>
        <w:rPr>
          <w:b/>
          <w:bCs/>
        </w:rPr>
        <w:t xml:space="preserve">«Очистить ненаследуемые права»</w:t>
      </w:r>
      <w:r>
        <w:t xml:space="preserve">, у выбранных документов будут удалены локальные правила доступа, а унаследованные права и служебные связи останутся без изменений. После этого доступ к документам будет определяться правами пользователя на сам документ, на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на связанную коллекцию.</w:t>
      </w:r>
    </w:p>
    <w:bookmarkEnd w:id="11"/>
    <w:bookmarkStart w:id="12" w:name="когда-использовать"/>
    <w:p>
      <w:pPr>
        <w:pStyle w:val="Heading2"/>
      </w:pPr>
      <w:r>
        <w:t xml:space="preserve">4. Когда использовать</w:t>
      </w:r>
    </w:p>
    <w:p>
      <w:pPr>
        <w:pStyle w:val="FirstParagraph"/>
      </w:pPr>
      <w:r>
        <w:t xml:space="preserve">Коллекции особенно полезны, если библиотека ведет несколько фондов электронной библиотеки с разными режимами доступа: открытый доступ, служебные материалы, учебные коллекции, материалы по договору или временные проектные подборки.</w:t>
      </w:r>
    </w:p>
    <w:bookmarkEnd w:id="12"/>
    <w:bookmarkStart w:id="13" w:name="X5881adaedf6689ccce4c865bc48c0fac9c6c4cb"/>
    <w:p>
      <w:pPr>
        <w:pStyle w:val="Heading2"/>
      </w:pPr>
      <w:r>
        <w:t xml:space="preserve">5. Дополнительные настройки и одиночное назначение</w:t>
      </w:r>
    </w:p>
    <w:p>
      <w:pPr>
        <w:pStyle w:val="FirstParagraph"/>
      </w:pPr>
      <w:r>
        <w:t xml:space="preserve">Откройте настройки модуля Электронной библиотеки, найдите поле</w:t>
      </w:r>
      <w:r>
        <w:t xml:space="preserve"> </w:t>
      </w:r>
      <w:r>
        <w:rPr>
          <w:b/>
          <w:bCs/>
        </w:rPr>
        <w:t xml:space="preserve">«Групповые права доступа»</w:t>
      </w:r>
      <w:r>
        <w:t xml:space="preserve"> </w:t>
      </w:r>
      <w:r>
        <w:t xml:space="preserve">и добавьте записи папок, которые будут использоваться как группы прав. Если в параметре нет доступных коллекций, список выбора не будет содержать значений.</w:t>
      </w:r>
    </w:p>
    <w:p>
      <w:pPr>
        <w:pStyle w:val="BodyText"/>
      </w:pPr>
      <w:r>
        <w:t xml:space="preserve">Для одного документа откройте карточку полного текста и выберите коллекцию в поле</w:t>
      </w:r>
      <w:r>
        <w:t xml:space="preserve"> </w:t>
      </w:r>
      <w:r>
        <w:rPr>
          <w:b/>
          <w:bCs/>
        </w:rPr>
        <w:t xml:space="preserve">«Групповое право»</w:t>
      </w:r>
      <w:r>
        <w:t xml:space="preserve">. Поле находится в блоке</w:t>
      </w:r>
      <w:r>
        <w:t xml:space="preserve"> </w:t>
      </w:r>
      <w:r>
        <w:rPr>
          <w:b/>
          <w:bCs/>
        </w:rPr>
        <w:t xml:space="preserve">«Информация об авторских правах»</w:t>
      </w:r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Коллекции электронной библиотеки</dc:title>
  <dc:creator/>
  <cp:keywords/>
  <dcterms:created xsi:type="dcterms:W3CDTF">2026-09-08T10:35:54Z</dcterms:created>
  <dcterms:modified xsi:type="dcterms:W3CDTF">2026-09-08T10:35:54Z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