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Права доступа электронной библиотеки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права-доступа-электронной-библиотеки"/>
    <w:p>
      <w:pPr>
        <w:pStyle w:val="Heading1"/>
      </w:pPr>
      <w:r>
        <w:t xml:space="preserve">Права доступа электронной библиотеки</w:t>
      </w:r>
    </w:p>
    <w:p>
      <w:pPr>
        <w:pStyle w:val="FirstParagraph"/>
      </w:pPr>
      <w:r>
        <w:t xml:space="preserve">Доступ к электронной библиотеке управляется на двух уровнях: права на модуль</w:t>
      </w:r>
      <w:r>
        <w:t xml:space="preserve"> </w:t>
      </w:r>
      <w:r>
        <w:rPr>
          <w:rStyle w:val="VerbatimChar"/>
        </w:rPr>
        <w:t xml:space="preserve">FT</w:t>
      </w:r>
      <w:r>
        <w:t xml:space="preserve"> </w:t>
      </w:r>
      <w:r>
        <w:t xml:space="preserve">и права на отдельные документы или коллекции документов.</w:t>
      </w:r>
    </w:p>
    <w:bookmarkStart w:id="9" w:name="права-на-модуль"/>
    <w:p>
      <w:pPr>
        <w:pStyle w:val="Heading2"/>
      </w:pPr>
      <w:r>
        <w:t xml:space="preserve">1. Права на модуль</w:t>
      </w:r>
    </w:p>
    <w:p>
      <w:pPr>
        <w:pStyle w:val="FirstParagraph"/>
      </w:pPr>
      <w:r>
        <w:t xml:space="preserve">Права на модуль определяют, может ли пользователь видеть и сопровождать электронную библиотеку как раздел системы. При первоначальной установке или обновлении конфигурации система выдает полный набор прав на управление электронной библиотекой системной роли</w:t>
      </w:r>
      <w:r>
        <w:t xml:space="preserve"> </w:t>
      </w:r>
      <w:r>
        <w:rPr>
          <w:rStyle w:val="VerbatimChar"/>
        </w:rPr>
        <w:t xml:space="preserve">CATALOGUER</w:t>
      </w:r>
      <w:r>
        <w:t xml:space="preserve">.</w:t>
      </w:r>
    </w:p>
    <w:p>
      <w:pPr>
        <w:pStyle w:val="BodyText"/>
      </w:pPr>
      <w:r>
        <w:t xml:space="preserve">Для настройки прав откройте административный интерфейс, выберите модуль</w:t>
      </w:r>
      <w:r>
        <w:t xml:space="preserve"> </w:t>
      </w:r>
      <w:r>
        <w:rPr>
          <w:b/>
          <w:bCs/>
        </w:rPr>
        <w:t xml:space="preserve">Электронная библиотека</w:t>
      </w:r>
      <w:r>
        <w:t xml:space="preserve"> </w:t>
      </w:r>
      <w:r>
        <w:t xml:space="preserve">и перейдите к управлению правами доступа. Если права наследуются от вышестоящего объекта, сначала отключите наследование, затем добавьте или измените локальные правила.</w:t>
      </w:r>
    </w:p>
    <w:p>
      <w:pPr>
        <w:pStyle w:val="BodyText"/>
      </w:pPr>
      <w:r>
        <w:t xml:space="preserve">Базовые права обычно включают: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VIEW</w:t>
      </w:r>
      <w:r>
        <w:t xml:space="preserve"> </w:t>
      </w:r>
      <w:r>
        <w:t xml:space="preserve">- просмотр модуля или документа;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EDIT</w:t>
      </w:r>
      <w:r>
        <w:t xml:space="preserve"> </w:t>
      </w:r>
      <w:r>
        <w:t xml:space="preserve">- редактирование данных;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DELETE</w:t>
      </w:r>
      <w:r>
        <w:t xml:space="preserve"> </w:t>
      </w:r>
      <w:r>
        <w:t xml:space="preserve">- удаление;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VIEWRIGHTS</w:t>
      </w:r>
      <w:r>
        <w:t xml:space="preserve"> </w:t>
      </w:r>
      <w:r>
        <w:t xml:space="preserve">- просмотр назначенных прав;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EDITRIGHTS</w:t>
      </w:r>
      <w:r>
        <w:t xml:space="preserve"> </w:t>
      </w:r>
      <w:r>
        <w:t xml:space="preserve">- изменение прав;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ADDRIGHTS</w:t>
      </w:r>
      <w:r>
        <w:t xml:space="preserve"> </w:t>
      </w:r>
      <w:r>
        <w:t xml:space="preserve">- добавление правил доступа;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DELETERIGHTS</w:t>
      </w:r>
      <w:r>
        <w:t xml:space="preserve"> </w:t>
      </w:r>
      <w:r>
        <w:t xml:space="preserve">- удаление правил доступа.</w:t>
      </w:r>
    </w:p>
    <w:bookmarkEnd w:id="9"/>
    <w:bookmarkStart w:id="10" w:name="права-на-документы"/>
    <w:p>
      <w:pPr>
        <w:pStyle w:val="Heading2"/>
      </w:pPr>
      <w:r>
        <w:t xml:space="preserve">2. Права на документы</w:t>
      </w:r>
    </w:p>
    <w:p>
      <w:pPr>
        <w:pStyle w:val="FirstParagraph"/>
      </w:pPr>
      <w:r>
        <w:t xml:space="preserve">Для отдельных полнотекстовых документов дополнительно используются специализированные права: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ALLOWSOURCEDOWNLOAD</w:t>
      </w:r>
      <w:r>
        <w:t xml:space="preserve"> </w:t>
      </w:r>
      <w:r>
        <w:t xml:space="preserve">- разрешает скачать исходный файл документа;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ALLOWPERCENTDOWNLOAD</w:t>
      </w:r>
      <w:r>
        <w:t xml:space="preserve"> </w:t>
      </w:r>
      <w:r>
        <w:t xml:space="preserve">- разрешает скачивать или печатать только заданный процент страниц;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ADMIN</w:t>
      </w:r>
      <w:r>
        <w:t xml:space="preserve"> </w:t>
      </w:r>
      <w:r>
        <w:t xml:space="preserve">- дает административные возможности во вьювере, например корректировку логической нумерации страниц.</w:t>
      </w:r>
    </w:p>
    <w:p>
      <w:pPr>
        <w:pStyle w:val="FirstParagraph"/>
      </w:pPr>
      <w:r>
        <w:t xml:space="preserve">Ограничения скачивания и печати задаются в карточке документа в блоке</w:t>
      </w:r>
      <w:r>
        <w:t xml:space="preserve"> </w:t>
      </w:r>
      <w:r>
        <w:rPr>
          <w:b/>
          <w:bCs/>
        </w:rPr>
        <w:t xml:space="preserve">Информация об авторских правах</w:t>
      </w:r>
      <w:r>
        <w:t xml:space="preserve">. Если у пользователя есть право</w:t>
      </w:r>
      <w:r>
        <w:t xml:space="preserve"> </w:t>
      </w:r>
      <w:r>
        <w:rPr>
          <w:rStyle w:val="VerbatimChar"/>
        </w:rPr>
        <w:t xml:space="preserve">ALLOWPERCENTDOWNLOAD</w:t>
      </w:r>
      <w:r>
        <w:t xml:space="preserve">, система использует проценты, указанные в метаданных документа.</w:t>
      </w:r>
    </w:p>
    <w:bookmarkEnd w:id="10"/>
    <w:bookmarkStart w:id="11" w:name="права-через-коллекции"/>
    <w:p>
      <w:pPr>
        <w:pStyle w:val="Heading2"/>
      </w:pPr>
      <w:r>
        <w:t xml:space="preserve">3. Права через коллекции</w:t>
      </w:r>
    </w:p>
    <w:p>
      <w:pPr>
        <w:pStyle w:val="FirstParagraph"/>
      </w:pPr>
      <w:r>
        <w:t xml:space="preserve">Если документы объединены в коллекции, права можно назначать не только каждому документу отдельно, но и группе документов через связанную коллекцию. Это основной способ сопровождать крупные фонды, где режим доступа одинаков для большого числа документов.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Права доступа электронной библиотеки</dc:title>
  <dc:creator/>
  <cp:keywords/>
  <dcterms:created xsi:type="dcterms:W3CDTF">2026-09-08T10:33:43Z</dcterms:created>
  <dcterms:modified xsi:type="dcterms:W3CDTF">2026-09-08T10:33:43Z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