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термины словаря и форматировать записи по первой ссылке (H)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f6de5bd9e4b04104854f97da30e052b0ff1d8fe"/>
    <w:p>
      <w:pPr>
        <w:pStyle w:val="Heading1"/>
      </w:pPr>
      <w:r>
        <w:t xml:space="preserve">Получить термины словаря и форматировать записи по первой ссылке (H)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H</w:t>
      </w:r>
      <w:r>
        <w:t xml:space="preserve"> </w:t>
      </w:r>
      <w:r>
        <w:t xml:space="preserve">возвращает список терминов словаря в прямом порядке и, при заданном формате, форматирует запись, соответствующую первой ссылке каждого термина.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первой ссылке каждого термина.</w:t>
            </w:r>
          </w:p>
        </w:tc>
      </w:tr>
    </w:tbl>
    <w:bookmarkEnd w:id="9"/>
    <w:bookmarkStart w:id="10" w:name="варианты-format"/>
    <w:p>
      <w:pPr>
        <w:pStyle w:val="Heading2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 Например, для ссылки</w:t>
            </w:r>
            <w:r>
              <w:t xml:space="preserve"> </w:t>
            </w:r>
            <w:r>
              <w:rPr>
                <w:rStyle w:val="VerbatimChar"/>
              </w:rPr>
              <w:t xml:space="preserve">1.200.2.3</w:t>
            </w:r>
            <w:r>
              <w:t xml:space="preserve"> </w:t>
            </w:r>
            <w:r>
              <w:t xml:space="preserve">берется второе повторение поля</w:t>
            </w:r>
            <w:r>
              <w:t xml:space="preserve"> </w:t>
            </w:r>
            <w:r>
              <w:rPr>
                <w:rStyle w:val="VerbatimChar"/>
              </w:rPr>
              <w:t xml:space="preserve">200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выполняется, возвращается только список терминов.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специальную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 Например, для ссылки</w:t>
      </w:r>
      <w:r>
        <w:t xml:space="preserve"> </w:t>
      </w:r>
      <w:r>
        <w:rPr>
          <w:rStyle w:val="VerbatimChar"/>
        </w:rPr>
        <w:t xml:space="preserve">1.200.1.1</w:t>
      </w:r>
      <w:r>
        <w:t xml:space="preserve"> </w:t>
      </w:r>
      <w:r>
        <w:t xml:space="preserve">формат</w:t>
      </w:r>
      <w:r>
        <w:t xml:space="preserve"> </w:t>
      </w:r>
      <w:r>
        <w:rPr>
          <w:rStyle w:val="VerbatimChar"/>
        </w:rPr>
        <w:t xml:space="preserve">v***</w:t>
      </w:r>
      <w:r>
        <w:t xml:space="preserve"> </w:t>
      </w:r>
      <w:r>
        <w:t xml:space="preserve">выполняется как</w:t>
      </w:r>
      <w:r>
        <w:t xml:space="preserve"> </w:t>
      </w:r>
      <w:r>
        <w:rPr>
          <w:rStyle w:val="VerbatimChar"/>
        </w:rPr>
        <w:t xml:space="preserve">v200</w:t>
      </w:r>
      <w:r>
        <w:t xml:space="preserve">.</w:t>
      </w:r>
    </w:p>
    <w:bookmarkEnd w:id="10"/>
    <w:bookmarkStart w:id="11" w:name="возврат"/>
    <w:p>
      <w:pPr>
        <w:pStyle w:val="Heading2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 одного из видов: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ССЫЛКА#30ТЕРМИН#30РЕЗУЛЬТАТ_ФОРМАТИРОВАНИЯ</w:t>
      </w:r>
    </w:p>
    <w:p>
      <w:pPr>
        <w:pStyle w:val="FirstParagraph"/>
      </w:pPr>
      <w:r>
        <w:t xml:space="preserve">или, если задан пустой формат:</w:t>
      </w:r>
    </w:p>
    <w:p>
      <w:pPr>
        <w:pStyle w:val="SourceCode"/>
      </w:pPr>
      <w:r>
        <w:rPr>
          <w:rStyle w:val="VerbatimChar"/>
        </w:rPr>
        <w:t xml:space="preserve">ТЕРМИН_СЛОВАРЯ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1"/>
    <w:bookmarkStart w:id="12" w:name="пример"/>
    <w:p>
      <w:pPr>
        <w:pStyle w:val="Heading2"/>
      </w:pPr>
      <w:r>
        <w:t xml:space="preserve">4. Пример</w:t>
      </w:r>
    </w:p>
    <w:p>
      <w:pPr>
        <w:pStyle w:val="FirstParagraph"/>
      </w:pPr>
      <w:r>
        <w:t xml:space="preserve">При запросе терминов от</w:t>
      </w:r>
      <w:r>
        <w:t xml:space="preserve"> </w:t>
      </w:r>
      <w:r>
        <w:rPr>
          <w:rStyle w:val="VerbatimChar"/>
        </w:rPr>
        <w:t xml:space="preserve">K=</w:t>
      </w:r>
      <w:r>
        <w:t xml:space="preserve"> </w:t>
      </w:r>
      <w:r>
        <w:t xml:space="preserve">с форматом</w:t>
      </w:r>
      <w:r>
        <w:t xml:space="preserve"> </w:t>
      </w:r>
      <w:r>
        <w:rPr>
          <w:rStyle w:val="VerbatimChar"/>
        </w:rPr>
        <w:t xml:space="preserve">@brief</w:t>
      </w:r>
      <w:r>
        <w:t xml:space="preserve"> </w:t>
      </w:r>
      <w:r>
        <w:t xml:space="preserve">ответ может содержать строки вида:</w:t>
      </w:r>
    </w:p>
    <w:p>
      <w:pPr>
        <w:pStyle w:val="SourceCode"/>
      </w:pPr>
      <w:r>
        <w:rPr>
          <w:rStyle w:val="VerbatimChar"/>
        </w:rPr>
        <w:t xml:space="preserve">-202</w:t>
      </w:r>
      <w:r>
        <w:br/>
      </w:r>
      <w:r>
        <w:rPr>
          <w:rStyle w:val="VerbatimChar"/>
        </w:rPr>
        <w:t xml:space="preserve">1#19#1200#1#3#30K=ACTING#30Bryant R.M. Cyclic groups acting on Lie algebras [Text], 1994. - 5,6 p.</w:t>
      </w:r>
      <w:r>
        <w:br/>
      </w:r>
      <w:r>
        <w:rPr>
          <w:rStyle w:val="VerbatimChar"/>
        </w:rPr>
        <w:t xml:space="preserve">1#97#1454#1#5#30K=ACTIVITY#30Белки [Текст] : Сб. Т. 1 : Химия белковых веществ, 1956. - 395 с.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термины словаря и форматировать записи по первой ссылке (H)</dc:title>
  <dc:creator/>
  <cp:keywords/>
  <dcterms:created xsi:type="dcterms:W3CDTF">2026-09-07T08:40:17Z</dcterms:created>
  <dcterms:modified xsi:type="dcterms:W3CDTF">2026-09-07T08:40:17Z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