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Авторитетный файл географических названий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Xa816d6c8b2f8da97a9f7003c4d821fcc112e366"/>
    <w:p>
      <w:pPr>
        <w:pStyle w:val="Heading1"/>
      </w:pPr>
      <w:r>
        <w:t xml:space="preserve">Авторитетный файл географических названий</w:t>
      </w:r>
    </w:p>
    <w:bookmarkStart w:id="9" w:name="назначение"/>
    <w:p>
      <w:pPr>
        <w:pStyle w:val="Heading2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ATHRG</w:t>
      </w:r>
      <w:r>
        <w:t xml:space="preserve"> </w:t>
      </w:r>
      <w:r>
        <w:t xml:space="preserve">ведёт авторитетные записи географических названий.</w:t>
      </w:r>
    </w:p>
    <w:p>
      <w:pPr>
        <w:pStyle w:val="BodyText"/>
      </w:pPr>
      <w:r>
        <w:t xml:space="preserve">Модуль использует общую модель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: записи хранятся в базе из параметра</w:t>
      </w:r>
      <w:r>
        <w:t xml:space="preserve"> </w:t>
      </w:r>
      <w:r>
        <w:rPr>
          <w:rStyle w:val="VerbatimChar"/>
        </w:rPr>
        <w:t xml:space="preserve">DBATHRG</w:t>
      </w:r>
      <w:r>
        <w:t xml:space="preserve">, имеют тип</w:t>
      </w:r>
      <w:r>
        <w:t xml:space="preserve"> </w:t>
      </w:r>
      <w:r>
        <w:rPr>
          <w:rStyle w:val="VerbatimChar"/>
        </w:rPr>
        <w:t xml:space="preserve">ATHRG</w:t>
      </w:r>
      <w:r>
        <w:t xml:space="preserve">, открываются через полевой редактор и применяются при контроле географических заголовков.</w:t>
      </w:r>
    </w:p>
    <w:p>
      <w:pPr>
        <w:pStyle w:val="BodyText"/>
      </w:pPr>
      <w:r>
        <w:t xml:space="preserve">Основные особенности: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Элемент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DBATHRG</w:t>
            </w:r>
          </w:p>
        </w:tc>
        <w:tc>
          <w:tcPr/>
          <w:p>
            <w:pPr>
              <w:pStyle w:val="Compact"/>
            </w:pPr>
            <w:r>
              <w:t xml:space="preserve">База авторитетного файла географических названий.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K=</w:t>
            </w:r>
          </w:p>
        </w:tc>
        <w:tc>
          <w:tcPr/>
          <w:p>
            <w:pPr>
              <w:pStyle w:val="Compact"/>
            </w:pPr>
            <w:r>
              <w:t xml:space="preserve">Префикс поиска по ключу заголовка.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GetATHRGNodes</w:t>
            </w:r>
          </w:p>
        </w:tc>
        <w:tc>
          <w:tcPr/>
          <w:p>
            <w:pPr>
              <w:pStyle w:val="Compact"/>
            </w:pPr>
            <w:r>
              <w:t xml:space="preserve">Действие для получения узлов дерева географических названий.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Formats</w:t>
            </w:r>
          </w:p>
        </w:tc>
        <w:tc>
          <w:tcPr/>
          <w:p>
            <w:pPr>
              <w:pStyle w:val="Compact"/>
            </w:pPr>
            <w:r>
              <w:t xml:space="preserve">Краткое и полное отображение авторитетной записи.</w:t>
            </w:r>
          </w:p>
        </w:tc>
      </w:tr>
    </w:tbl>
    <w:p>
      <w:pPr>
        <w:pStyle w:val="BodyText"/>
      </w:pPr>
      <w:r>
        <w:t xml:space="preserve">Записи</w:t>
      </w:r>
      <w:r>
        <w:t xml:space="preserve"> </w:t>
      </w:r>
      <w:r>
        <w:rPr>
          <w:rStyle w:val="VerbatimChar"/>
        </w:rPr>
        <w:t xml:space="preserve">ATHRG</w:t>
      </w:r>
      <w:r>
        <w:t xml:space="preserve"> </w:t>
      </w:r>
      <w:r>
        <w:t xml:space="preserve">используются как контролируемый источник географических рубрик и связанных вариантов названий.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Авторитетный файл географических названий</dc:title>
  <dc:creator/>
  <cp:keywords/>
  <dcterms:created xsi:type="dcterms:W3CDTF">2026-09-03T01:05:55Z</dcterms:created>
  <dcterms:modified xsi:type="dcterms:W3CDTF">2026-09-03T01:05:55Z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