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файлов БД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0" w:name="структура-файлов-бд-ирбис64"/>
    <w:p>
      <w:pPr>
        <w:pStyle w:val="Heading1"/>
      </w:pPr>
      <w:r>
        <w:t xml:space="preserve">Структура файлов БД ИРБИС64</w:t>
      </w:r>
    </w:p>
    <w:p>
      <w:pPr>
        <w:pStyle w:val="FirstParagraph"/>
      </w:pPr>
      <w:r>
        <w:t xml:space="preserve">Каждая БД системы представляет собой совокупность физических файлов, размещенных (по умолчанию) в одноименной директории на серверной части системы в</w:t>
      </w:r>
      <w:r>
        <w:t xml:space="preserve"> </w:t>
      </w:r>
      <w:r>
        <w:t xml:space="preserve"> (CMPL, IBIS, RDR, RQST, HELP и др.).</w:t>
      </w:r>
    </w:p>
    <w:p>
      <w:pPr>
        <w:pStyle w:val="BodyText"/>
      </w:pPr>
      <w:r>
        <w:t xml:space="preserve">Файлы, составляющие одну базу данных, делятся на две группы:</w:t>
      </w:r>
      <w:r>
        <w:t xml:space="preserve"> </w:t>
      </w:r>
      <w:r>
        <w:t xml:space="preserve">* данные БД - физические файлы, содержащие собственно данные БД (5 файлов), подвергаются изменениям в процессе работы системы.</w:t>
      </w:r>
    </w:p>
    <w:p>
      <w:pPr>
        <w:pStyle w:val="BodyText"/>
      </w:pPr>
      <w:r>
        <w:t xml:space="preserve">Это файлы с именем БД и расширениями: [.MST], [.XRF], [.IFP], [.N01], [.L01];рассматриваются как два логических файла:</w:t>
      </w:r>
    </w:p>
    <w:p>
      <w:pPr>
        <w:pStyle w:val="Compact"/>
        <w:numPr>
          <w:ilvl w:val="0"/>
          <w:numId w:val="1001"/>
        </w:numPr>
      </w:pPr>
      <w:r>
        <w:t xml:space="preserve">Файл документов БД:</w:t>
      </w:r>
    </w:p>
    <w:p>
      <w:pPr>
        <w:pStyle w:val="Compact"/>
        <w:numPr>
          <w:ilvl w:val="1"/>
          <w:numId w:val="1002"/>
        </w:numPr>
      </w:pPr>
      <w:r>
        <w:t xml:space="preserve">&lt;DBNAME&gt;.MST</w:t>
      </w:r>
    </w:p>
    <w:p>
      <w:pPr>
        <w:pStyle w:val="Compact"/>
        <w:numPr>
          <w:ilvl w:val="1"/>
          <w:numId w:val="1002"/>
        </w:numPr>
      </w:pPr>
      <w:r>
        <w:t xml:space="preserve">&lt;DBNAME&gt;.XRF</w:t>
      </w:r>
      <w:r>
        <w:br/>
      </w:r>
    </w:p>
    <w:p>
      <w:pPr>
        <w:pStyle w:val="Compact"/>
        <w:numPr>
          <w:ilvl w:val="0"/>
          <w:numId w:val="1001"/>
        </w:numPr>
      </w:pPr>
      <w:r>
        <w:t xml:space="preserve">Файл словаря или Инвертированный файл БД:</w:t>
      </w:r>
    </w:p>
    <w:p>
      <w:pPr>
        <w:pStyle w:val="Compact"/>
        <w:numPr>
          <w:ilvl w:val="1"/>
          <w:numId w:val="1003"/>
        </w:numPr>
      </w:pPr>
      <w:r>
        <w:t xml:space="preserve">&lt;DBNAME&gt;.IFP</w:t>
      </w:r>
    </w:p>
    <w:p>
      <w:pPr>
        <w:pStyle w:val="Compact"/>
        <w:numPr>
          <w:ilvl w:val="1"/>
          <w:numId w:val="1003"/>
        </w:numPr>
      </w:pPr>
      <w:r>
        <w:t xml:space="preserve">&lt;DBNAME&gt;.L01</w:t>
      </w:r>
    </w:p>
    <w:p>
      <w:pPr>
        <w:pStyle w:val="Compact"/>
        <w:numPr>
          <w:ilvl w:val="1"/>
          <w:numId w:val="1003"/>
        </w:numPr>
      </w:pPr>
      <w:r>
        <w:t xml:space="preserve">&lt;DBNAME&gt;.N01</w:t>
      </w:r>
    </w:p>
    <w:p>
      <w:pPr>
        <w:pStyle w:val="FirstParagraph"/>
      </w:pPr>
      <w:r>
        <w:t xml:space="preserve">где &lt;DBNAME&gt; - имя базы данных.</w:t>
      </w:r>
      <w:r>
        <w:t xml:space="preserve"> </w:t>
      </w:r>
      <w:r>
        <w:t xml:space="preserve">* параметрические описания БД - остальные файлы, содержащие параметрические описания БД и не изменяемые в процессе работы (конечного пользователя).</w:t>
      </w:r>
    </w:p>
    <w:p>
      <w:pPr>
        <w:pStyle w:val="BodyText"/>
      </w:pPr>
      <w:r>
        <w:t xml:space="preserve">Это файлы с расширениями</w:t>
      </w:r>
      <w:r>
        <w:t xml:space="preserve"> </w:t>
      </w:r>
      <w:r>
        <w:t xml:space="preserve">[.FST], [.PFT], [.STW], [.MNU], [.OPT], [.TAB], [.SRT], [.HDR], [.WS], [.WSS], [.SRW], [.GBL], [.TRE] и др.</w:t>
      </w:r>
    </w:p>
    <w:p>
      <w:pPr>
        <w:pStyle w:val="BodyText"/>
      </w:pPr>
      <w:r>
        <w:t xml:space="preserve">При создании дополнительных баз данных Электронного каталога - в директории</w:t>
      </w:r>
      <w:r>
        <w:t xml:space="preserve"> </w:t>
      </w:r>
      <w:r>
        <w:t xml:space="preserve"> системы создаются дополнительные директории с соответствующими именами.</w:t>
      </w:r>
    </w:p>
    <w:p>
      <w:pPr>
        <w:pStyle w:val="BodyText"/>
      </w:pPr>
      <w:r>
        <w:t xml:space="preserve">В директории</w:t>
      </w:r>
      <w:r>
        <w:t xml:space="preserve"> </w:t>
      </w:r>
      <w:r>
        <w:t xml:space="preserve"> находятся файлы-справочники, содержащие списки доступных БД.</w:t>
      </w:r>
    </w:p>
    <w:p>
      <w:pPr>
        <w:pStyle w:val="BodyText"/>
      </w:pPr>
      <w:r>
        <w:t xml:space="preserve">По умолчанию (т.е. в исходном состоянии системы) это:</w:t>
      </w:r>
      <w:r>
        <w:t xml:space="preserve"> </w:t>
      </w:r>
      <w:r>
        <w:t xml:space="preserve">* DBNAM1.MNU – содержит список БД, доступных АРМу «Администратор».</w:t>
      </w:r>
      <w:r>
        <w:t xml:space="preserve"> </w:t>
      </w:r>
      <w:r>
        <w:t xml:space="preserve">* DBNAM2.MNU – содержит список БД, доступных АРМам «Каталогизатор», «Комплектатор» и «Книгообеспеченность».</w:t>
      </w:r>
      <w:r>
        <w:t xml:space="preserve"> </w:t>
      </w:r>
      <w:r>
        <w:t xml:space="preserve">* DBNAM3.MNU – содержит список БД, доступных АРМу «Читатель».</w:t>
      </w:r>
    </w:p>
    <w:p>
      <w:pPr>
        <w:pStyle w:val="BodyText"/>
      </w:pPr>
      <w:r>
        <w:t xml:space="preserve">Кроме того, в директории DATAI находятся файлы типа &lt;DBNAME&gt;.PAR, которые определяют физическое размещение на жестком диске файлов, составляющих соответствующую БД.</w:t>
      </w:r>
    </w:p>
    <w:p>
      <w:pPr>
        <w:pStyle w:val="BodyText"/>
      </w:pPr>
      <w:r>
        <w:t xml:space="preserve">Поскольку в системе принят принцип хранения всех файлов БД в одной директории, файлы &lt;DBNAME&gt;.PAR содержат строки, определяющие один и тот же путь.</w:t>
      </w:r>
    </w:p>
    <w:p>
      <w:pPr>
        <w:pStyle w:val="BodyText"/>
      </w:pPr>
      <w:r>
        <w:t xml:space="preserve">Некоторые общие технические характеристики баз данных ИРБИС 64: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Характеристика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записей в БД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4 294 967 296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MST-файла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файлов n01, l01, ifp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размер одной записи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 Тб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Максимальное количество повторений одного поля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65 535</w:t>
            </w:r>
          </w:p>
        </w:tc>
      </w:tr>
    </w:tbl>
    <w:bookmarkStart w:id="18" w:name="X63ba981b4b5ebd54b626a0880c7794e12276070"/>
    <w:p>
      <w:pPr>
        <w:pStyle w:val="Heading2"/>
      </w:pPr>
      <w:r>
        <w:t xml:space="preserve">Структура файла документов (*.mst) и формат записи</w:t>
      </w:r>
    </w:p>
    <w:p>
      <w:pPr>
        <w:pStyle w:val="FirstParagraph"/>
      </w:pPr>
      <w:r>
        <w:t xml:space="preserve">Во многом в ИРБИС 64 унаследована идеология системы CDS/ISIS. По сравнению с CDS/ISIS, ограничения на размер записи, номер поля, количество повторений полей, количество записей, размер базы данных, расширены до пределов, преодоление которых в ближайшем будущем маловероятно.</w:t>
      </w:r>
    </w:p>
    <w:p>
      <w:pPr>
        <w:pStyle w:val="BodyText"/>
      </w:pPr>
      <w:r>
        <w:t xml:space="preserve">Для хранения данных в базах ИРБИС 64 используется кодировка UTF-8.</w:t>
      </w:r>
    </w:p>
    <w:p>
      <w:pPr>
        <w:pStyle w:val="BodyText"/>
      </w:pPr>
      <w:r>
        <w:t xml:space="preserve">Все числовые данные записываются в файл в net представлении. Такой режим позволяет использовать файлы в любой операционной системе независимо!</w:t>
      </w:r>
    </w:p>
    <w:p>
      <w:pPr>
        <w:pStyle w:val="BodyText"/>
      </w:pPr>
      <w:r>
        <w:t xml:space="preserve">Запись файла документов является записью переменной длины, состоящей из трех частей: лидера фиксированной длины, справочника и полей переменной длины.</w:t>
      </w:r>
    </w:p>
    <w:bookmarkStart w:id="9" w:name="формат-лидера"/>
    <w:p>
      <w:pPr>
        <w:pStyle w:val="Heading3"/>
      </w:pPr>
      <w:r>
        <w:t xml:space="preserve">Формат лидера</w:t>
      </w:r>
    </w:p>
    <w:p>
      <w:pPr>
        <w:pStyle w:val="FirstParagraph"/>
      </w:pPr>
      <w:r>
        <w:t xml:space="preserve">Лидер состоит из следующих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52"/>
        <w:gridCol w:w="736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MFN</w:t>
            </w:r>
            <w:r>
              <w:t xml:space="preserve"> </w:t>
            </w:r>
            <w:r>
              <w:t xml:space="preserve">– номер файла документов;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MFRL</w:t>
            </w:r>
            <w:r>
              <w:t xml:space="preserve"> </w:t>
            </w:r>
            <w:r>
              <w:t xml:space="preserve">– длина записи; (всегда четное число)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MFB_LOW</w:t>
            </w:r>
            <w:r>
              <w:t xml:space="preserve"> </w:t>
            </w:r>
            <w:r>
              <w:t xml:space="preserve">– ссылка назад (младшее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MFB_HIGH</w:t>
            </w:r>
            <w:r>
              <w:t xml:space="preserve"> </w:t>
            </w:r>
            <w:r>
              <w:t xml:space="preserve">– ссылка назад (старшее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BASE</w:t>
            </w:r>
            <w:r>
              <w:t xml:space="preserve"> </w:t>
            </w:r>
            <w:r>
              <w:t xml:space="preserve">– смещение (базовый адрес) полей переменной длины (это общая часть лидера и справочника записи в байтах);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NVF</w:t>
            </w:r>
            <w:r>
              <w:t xml:space="preserve"> </w:t>
            </w:r>
            <w:r>
              <w:t xml:space="preserve">– число полей в записи (т.е. число входов в справочнике);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STATUS</w:t>
            </w:r>
            <w:r>
              <w:t xml:space="preserve"> </w:t>
            </w:r>
            <w:r>
              <w:t xml:space="preserve">– индикатор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VERSION</w:t>
            </w:r>
            <w:r>
              <w:t xml:space="preserve"> </w:t>
            </w:r>
            <w:r>
              <w:t xml:space="preserve">– номер версии записи</w:t>
            </w:r>
          </w:p>
        </w:tc>
      </w:tr>
    </w:tbl>
    <w:p>
      <w:pPr>
        <w:pStyle w:val="BodyText"/>
      </w:pPr>
      <w:r>
        <w:t xml:space="preserve">Смещение на предыдущий вариант записи имеет длину 8 байт = 4+4: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MFB_LOW</w:t>
      </w:r>
      <w:r>
        <w:t xml:space="preserve"> </w:t>
      </w:r>
      <w:r>
        <w:t xml:space="preserve">– младшее слово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MFB_HIGH</w:t>
      </w:r>
      <w:r>
        <w:t xml:space="preserve"> </w:t>
      </w:r>
      <w:r>
        <w:t xml:space="preserve">– старшее слово в полном смешении.</w:t>
      </w:r>
    </w:p>
    <w:p>
      <w:pPr>
        <w:pStyle w:val="BodyText"/>
      </w:pPr>
      <w:r>
        <w:t xml:space="preserve">Индикатор записи (STATUS) - объединение через логическое или следующих значений: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BIT_ALL_ZERO</w:t>
      </w:r>
      <w:r>
        <w:t xml:space="preserve"> </w:t>
      </w:r>
      <w:r>
        <w:t xml:space="preserve">(0) – предыдущий вариант записи,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BIT_LOG_DEL</w:t>
      </w:r>
      <w:r>
        <w:t xml:space="preserve"> </w:t>
      </w:r>
      <w:r>
        <w:t xml:space="preserve">(1) – логически удаленная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BIT_NOTACT_REC</w:t>
      </w:r>
      <w:r>
        <w:t xml:space="preserve"> </w:t>
      </w:r>
      <w:r>
        <w:t xml:space="preserve">(8)- неактуализированная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BIT_LAST_REC</w:t>
      </w:r>
      <w:r>
        <w:t xml:space="preserve"> </w:t>
      </w:r>
      <w:r>
        <w:t xml:space="preserve">(32) – последний экземпляр записи.</w:t>
      </w:r>
    </w:p>
    <w:bookmarkEnd w:id="9"/>
    <w:bookmarkStart w:id="10" w:name="формат-справочника"/>
    <w:p>
      <w:pPr>
        <w:pStyle w:val="Heading3"/>
      </w:pPr>
      <w:r>
        <w:t xml:space="preserve">Формат справочника</w:t>
      </w:r>
    </w:p>
    <w:p>
      <w:pPr>
        <w:pStyle w:val="FirstParagraph"/>
      </w:pPr>
      <w:r>
        <w:t xml:space="preserve">Справочник - это таблица, определяющая содержание записи. Каждое поле, которое есть в записи, представлено в справочнике одним входом (т.е. в справочнике точно NVF входов). Каждый вход справочника состоит из 3-х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402"/>
        <w:gridCol w:w="357"/>
        <w:gridCol w:w="715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</w:t>
            </w:r>
          </w:p>
        </w:tc>
        <w:tc>
          <w:tcPr/>
          <w:p>
            <w:pPr>
              <w:pStyle w:val="Compact"/>
            </w:pPr>
            <w:r>
              <w:t xml:space="preserve">смещение позиции первого символа данного поля в разделе полей переменной длины (в физической записи смещения упорядочены по возрастанию, у первого поля POS = 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LEN</w:t>
            </w:r>
          </w:p>
        </w:tc>
        <w:tc>
          <w:tcPr/>
          <w:p>
            <w:pPr>
              <w:pStyle w:val="Compact"/>
            </w:pPr>
            <w:r>
              <w:t xml:space="preserve">длина поля в байтах</w:t>
            </w:r>
          </w:p>
        </w:tc>
      </w:tr>
    </w:tbl>
    <w:p>
      <w:pPr>
        <w:pStyle w:val="BodyText"/>
      </w:pPr>
      <w:r>
        <w:t xml:space="preserve">Общая длина справочника в байтах будет 12 * NVF байт. Поле BASE в лидере всегда будет равно 26+12*NVF.</w:t>
      </w:r>
    </w:p>
    <w:bookmarkEnd w:id="10"/>
    <w:bookmarkStart w:id="11" w:name="поля-переменной-длины"/>
    <w:p>
      <w:pPr>
        <w:pStyle w:val="Heading3"/>
      </w:pPr>
      <w:r>
        <w:t xml:space="preserve">Поля переменной длины</w:t>
      </w:r>
    </w:p>
    <w:p>
      <w:pPr>
        <w:pStyle w:val="FirstParagraph"/>
      </w:pPr>
      <w:r>
        <w:t xml:space="preserve">Эта часть записи файла документов содержит поля данных переменной длины (в порядке, указанном в справочнике). Поля данных помещаются одно за другим без разделителей.</w:t>
      </w:r>
    </w:p>
    <w:bookmarkEnd w:id="11"/>
    <w:bookmarkStart w:id="12" w:name="управляющая-запись"/>
    <w:p>
      <w:pPr>
        <w:pStyle w:val="Heading3"/>
      </w:pPr>
      <w:r>
        <w:t xml:space="preserve">Управляющая запись</w:t>
      </w:r>
    </w:p>
    <w:p>
      <w:pPr>
        <w:pStyle w:val="FirstParagraph"/>
      </w:pPr>
      <w:r>
        <w:t xml:space="preserve">Первая запись в файле документов – управляющая запись, которая формируется в момент определения базы данных или при ее инициализации и поддерживается в актуальном состоянии автоматически. Ее содержание следующее: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60"/>
        <w:gridCol w:w="586"/>
        <w:gridCol w:w="667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CTLMFN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NXTMFN</w:t>
            </w:r>
          </w:p>
        </w:tc>
        <w:tc>
          <w:tcPr/>
          <w:p>
            <w:pPr>
              <w:pStyle w:val="Compact"/>
            </w:pPr>
            <w:r>
              <w:t xml:space="preserve">номер записи файла документов, назначаемый для следующей записи, создаваемой в базе данных;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NXT_LOW</w:t>
            </w:r>
          </w:p>
        </w:tc>
        <w:tc>
          <w:tcPr/>
          <w:p>
            <w:pPr>
              <w:pStyle w:val="Compact"/>
            </w:pPr>
            <w:r>
              <w:t xml:space="preserve">младшее слово смещения на свободное место в файле; (всегда указывает на конец файла MST)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NXT_HIGH</w:t>
            </w:r>
          </w:p>
        </w:tc>
        <w:tc>
          <w:tcPr/>
          <w:p>
            <w:pPr>
              <w:pStyle w:val="Compact"/>
            </w:pPr>
            <w:r>
              <w:t xml:space="preserve">старшее слово смещения на свободное место в файле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MFTYPE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RECCNT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MFCXX1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MFCXX2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MFCXX3</w:t>
            </w:r>
          </w:p>
        </w:tc>
        <w:tc>
          <w:tcPr/>
          <w:p>
            <w:pPr>
              <w:pStyle w:val="Compact"/>
            </w:pPr>
            <w:r>
              <w:t xml:space="preserve">индикатор блокировки базы данных (0 – нет, &gt;0 – да).</w:t>
            </w:r>
          </w:p>
        </w:tc>
      </w:tr>
    </w:tbl>
    <w:p>
      <w:pPr>
        <w:pStyle w:val="BodyText"/>
      </w:pPr>
      <w:r>
        <w:t xml:space="preserve">Во время создания и/или актуализации записей файла документов определяется индекс, определяющий позицию каждой записи. Индекс хранится в файле перекрестных ссылок (с расширением XRF).</w:t>
      </w:r>
    </w:p>
    <w:bookmarkEnd w:id="12"/>
    <w:bookmarkStart w:id="16" w:name="техника-актуализации"/>
    <w:p>
      <w:pPr>
        <w:pStyle w:val="Heading3"/>
      </w:pPr>
      <w:r>
        <w:t xml:space="preserve">Техника актуализации</w:t>
      </w:r>
    </w:p>
    <w:bookmarkStart w:id="13" w:name="добавление-записи"/>
    <w:p>
      <w:pPr>
        <w:pStyle w:val="Heading4"/>
      </w:pPr>
      <w:r>
        <w:t xml:space="preserve">1. Добавление записи</w:t>
      </w:r>
    </w:p>
    <w:p>
      <w:pPr>
        <w:pStyle w:val="FirstParagraph"/>
      </w:pPr>
      <w:r>
        <w:t xml:space="preserve">Новые записи всегда добавляются в конец файла документов с позиции, которая определяется размером файла документов. Присваиваемый номер записи файла документов выбирается из поля NXTMFN управляющей записи.</w:t>
      </w:r>
    </w:p>
    <w:p>
      <w:pPr>
        <w:pStyle w:val="BodyText"/>
      </w:pPr>
      <w:r>
        <w:t xml:space="preserve">При добавлении записи NXTMFN возрастает на 1. Кроме того, создается новая ссылка на эту новую запись в файле перекрестных ссылок с флагами – BIT_NEW_REC + BIT_NOTACT_REC. STATUS новой записи в файле документов имеет значение BIT_LAST_REC.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bookmarkEnd w:id="13"/>
    <w:bookmarkStart w:id="14" w:name="модификация-записи"/>
    <w:p>
      <w:pPr>
        <w:pStyle w:val="Heading4"/>
      </w:pPr>
      <w:r>
        <w:t xml:space="preserve">2. Модификация записи</w:t>
      </w:r>
    </w:p>
    <w:p>
      <w:pPr>
        <w:pStyle w:val="FirstParagraph"/>
      </w:pPr>
      <w:r>
        <w:t xml:space="preserve">При модификации запись записывается всегда в конец файла документов с позиции, которая определяется размером файла документов.</w:t>
      </w:r>
    </w:p>
    <w:p>
      <w:pPr>
        <w:pStyle w:val="BodyText"/>
      </w:pPr>
      <w:r>
        <w:t xml:space="preserve">STATUS последней версии записи в файле документов имеет значение BIT_LAST_REC+ BIT_NOTACT_REC, STATUS старой версии записи в файле документов обновляется и становится равен BIT_ALL_ZERO (0)+ BIT_NOTACT_REC. Кроме того, создается новая ссылка на эту новую версию записи в файле перекрестных ссылок с флагом – BIT_NOTACT_REC. Ссылка назад в новой версии записи – поля MFB_LOW, MFB_HIGH - указывает на предыдущую версию записи (не зависимо от того, была ли старая версия записи проинвертирована).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p>
      <w:pPr>
        <w:pStyle w:val="BodyText"/>
      </w:pPr>
      <w:r>
        <w:t xml:space="preserve">После проведения инвертирования записи в отличии от ISIS ссылка назад НЕ становится равной 0, чтобы сохранить возможность ОТКАТА.</w:t>
      </w:r>
    </w:p>
    <w:p>
      <w:pPr>
        <w:pStyle w:val="BodyText"/>
      </w:pPr>
      <w:r>
        <w:t xml:space="preserve">Флаг BIT_NOTACT_REC удаляется из файла перекрестных ссылок и файла документов.</w:t>
      </w:r>
    </w:p>
    <w:bookmarkEnd w:id="14"/>
    <w:bookmarkStart w:id="15" w:name="удаление-записи"/>
    <w:p>
      <w:pPr>
        <w:pStyle w:val="Heading4"/>
      </w:pPr>
      <w:r>
        <w:t xml:space="preserve">3. Удаление записи</w:t>
      </w:r>
    </w:p>
    <w:p>
      <w:pPr>
        <w:pStyle w:val="FirstParagraph"/>
      </w:pPr>
      <w:r>
        <w:t xml:space="preserve">Удаление записи рассматривается как модификация со следующими дополнительными параметрами:</w:t>
      </w:r>
    </w:p>
    <w:p>
      <w:pPr>
        <w:pStyle w:val="BodyText"/>
      </w:pPr>
      <w:r>
        <w:t xml:space="preserve">В файле XRF в XRF_FLAGS добавляется флаг BIT_LOG_DEL и BIT_NOTACT_REC (после удаления записи требуется ее инвертирование).</w:t>
      </w:r>
    </w:p>
    <w:p>
      <w:pPr>
        <w:pStyle w:val="BodyText"/>
      </w:pPr>
      <w:r>
        <w:t xml:space="preserve">В файле MST в STATUS добавляется флаг BIT_LOG_DEL.</w:t>
      </w:r>
    </w:p>
    <w:bookmarkEnd w:id="15"/>
    <w:bookmarkEnd w:id="16"/>
    <w:bookmarkStart w:id="17" w:name="реорганизация-файла-документов"/>
    <w:p>
      <w:pPr>
        <w:pStyle w:val="Heading3"/>
      </w:pPr>
      <w:r>
        <w:t xml:space="preserve">Реорганизация файла документов</w:t>
      </w:r>
    </w:p>
    <w:p>
      <w:pPr>
        <w:pStyle w:val="FirstParagraph"/>
      </w:pPr>
      <w:r>
        <w:t xml:space="preserve">Как отмечалось выше, при модификации записей файла документов объем этого файла возрастает и возможны потери дисковой памяти, которую нельзя использовать. Средство реорганизации позволяет сжать файл документов.</w:t>
      </w:r>
    </w:p>
    <w:p>
      <w:pPr>
        <w:pStyle w:val="BodyText"/>
      </w:pPr>
      <w:r>
        <w:t xml:space="preserve">Во время фазы копирования файла документов создается файл копии (с расширением BKP), который в дальнейшем может быть использован для восстановления файла документов. Структура и формат этого файла копии те же, что и для файла документов (MST), за исключением того, файл перекрестных ссылок не требуется, так как все записи размещаются без пропусков последовательно. Записи, помеченные как удаленные, в файл копии не записываются. Так как только последняя версия записи записывается в файл копии, выполнить операцию копирования невозможно, если в базе есть хотя бы одна неинвертированная запись (поскольку состояние инверсного файла должно соответствовать содержанию инверсного файла).</w:t>
      </w:r>
    </w:p>
    <w:p>
      <w:pPr>
        <w:pStyle w:val="BodyText"/>
      </w:pPr>
      <w:r>
        <w:t xml:space="preserve">Во время фазы восстановления файла документов последовательно читается файл копии и создается файл документов (MST) и файл перекрестных ссылок (XRF). В этот момент все записи, помеченные как логически удаленные, становятся физически удаленными (XRF_FLAG = BIT_PHYS_DEL). Удаленные записи определяются отсутствием в базе данных номеров записей файла документов (MFN).</w:t>
      </w:r>
    </w:p>
    <w:bookmarkEnd w:id="17"/>
    <w:bookmarkEnd w:id="18"/>
    <w:bookmarkStart w:id="19" w:name="файл-перекрестных-ссылок-.xrf"/>
    <w:p>
      <w:pPr>
        <w:pStyle w:val="Heading2"/>
      </w:pPr>
      <w:r>
        <w:t xml:space="preserve">Файл перекрестных ссылок (*.xrf)</w:t>
      </w:r>
    </w:p>
    <w:p>
      <w:pPr>
        <w:pStyle w:val="FirstParagraph"/>
      </w:pPr>
      <w:r>
        <w:t xml:space="preserve">Файл перекрестных ссылок XRF представляет собой таблицу ссылок на записи файла документов. Первая ссылка соответствует записи файла документов с номером 1, вторая – 2 и тд.</w:t>
      </w:r>
    </w:p>
    <w:p>
      <w:pPr>
        <w:pStyle w:val="BodyText"/>
      </w:pPr>
      <w:r>
        <w:t xml:space="preserve">Каждая ссылка состоит из 3-х полей: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XRF_LOW – младшее слово в 8 байтовом смещении на запись;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XRF_HIGH – старшее слово в 8 байтовом смещении на запись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XRF_FLAGS – Индикатор записи в виде битовых флагов.</w:t>
            </w:r>
          </w:p>
        </w:tc>
      </w:tr>
    </w:tbl>
    <w:p>
      <w:pPr>
        <w:pStyle w:val="BodyText"/>
      </w:pPr>
      <w:r>
        <w:t xml:space="preserve">Индикатор записи (XRF_FLAGS) является битовой маской:</w:t>
      </w:r>
      <w:r>
        <w:t xml:space="preserve"> </w:t>
      </w:r>
      <w:r>
        <w:t xml:space="preserve">* BIT_LOG_DEL (1) - логически удаленная запись;</w:t>
      </w:r>
      <w:r>
        <w:t xml:space="preserve"> </w:t>
      </w:r>
      <w:r>
        <w:t xml:space="preserve">* BIT_PHYS_DEL (2) - физически удаленная запись;</w:t>
      </w:r>
      <w:r>
        <w:t xml:space="preserve"> </w:t>
      </w:r>
      <w:r>
        <w:t xml:space="preserve">* BIT_ABSENT (4) - несуществующая запись;</w:t>
      </w:r>
      <w:r>
        <w:t xml:space="preserve"> </w:t>
      </w:r>
      <w:r>
        <w:t xml:space="preserve">* BIT_NOTACT_REC (8)- неактуализированная запись;</w:t>
      </w:r>
      <w:r>
        <w:t xml:space="preserve"> </w:t>
      </w:r>
      <w:r>
        <w:t xml:space="preserve">* BIT_LOCK_REC (64)- заблокированная запись.</w:t>
      </w:r>
    </w:p>
    <w:bookmarkEnd w:id="19"/>
    <w:bookmarkStart w:id="29" w:name="X9b4da6d2c999ceff0698fc4539dccb84e84e412"/>
    <w:p>
      <w:pPr>
        <w:pStyle w:val="Heading2"/>
      </w:pPr>
      <w:r>
        <w:t xml:space="preserve">Структура инверсного файла (</w:t>
      </w:r>
      <w:r>
        <w:rPr>
          <w:i/>
          <w:iCs/>
        </w:rPr>
        <w:t xml:space="preserve">.ifp,</w:t>
      </w:r>
      <w:r>
        <w:rPr>
          <w:i/>
          <w:iCs/>
        </w:rPr>
        <w:t xml:space="preserve"> </w:t>
      </w:r>
      <w:r>
        <w:t xml:space="preserve">.l01, *.n01) и форматы записей</w:t>
      </w:r>
    </w:p>
    <w:bookmarkStart w:id="23" w:name="введение"/>
    <w:p>
      <w:pPr>
        <w:pStyle w:val="Heading3"/>
      </w:pPr>
      <w:r>
        <w:t xml:space="preserve">Введение</w:t>
      </w:r>
    </w:p>
    <w:p>
      <w:pPr>
        <w:pStyle w:val="FirstParagraph"/>
      </w:pPr>
      <w:r>
        <w:t xml:space="preserve">Инверсный файл состоит из 3 физических файлов, два из которых содержат словарь поисковых терминов (в структуре бинарного дерева) и третий содержит список ссылок, соответствующих каждому термину.</w:t>
      </w:r>
    </w:p>
    <w:p>
      <w:pPr>
        <w:pStyle w:val="BodyText"/>
      </w:pPr>
      <w:r>
        <w:t xml:space="preserve">В бинарном дереве файл с расширением N01 содержит узлы дерева и файл с расширением L01 – листья. Записи с листьями указывают на файл ссылок IFP.</w:t>
      </w:r>
    </w:p>
    <w:p>
      <w:pPr>
        <w:pStyle w:val="CaptionedFigure"/>
      </w:pPr>
      <w:r>
        <w:drawing>
          <wp:inline>
            <wp:extent cx="5334000" cy="6593416"/>
            <wp:effectExtent b="0" l="0" r="0" t="0"/>
            <wp:docPr descr="Рисунок 1 - Взаимосвязь между различными файлами" title="Взаимосвязь между различными файлами" id="21" name="Picture"/>
            <a:graphic>
              <a:graphicData uri="http://schemas.openxmlformats.org/drawingml/2006/picture">
                <pic:pic>
                  <pic:nvPicPr>
                    <pic:cNvPr descr="modules/Help/Help/GeneralDescription/FileStructure/IFP/Pic1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5934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Взаимосвязь между различными файлами</w:t>
      </w:r>
    </w:p>
    <w:p>
      <w:pPr>
        <w:pStyle w:val="BodyText"/>
      </w:pPr>
      <w:r>
        <w:t xml:space="preserve">Физически взаимосвязи между файлами -N01 L01- обеспечиваются ссылками, которые представляют собой относительные адреса соответствующих записей. Относительный адрес это порядковый номер записи в данном файле. Структура записи одинакова для N01 и L01 файлов. Размер (длина) записи зависит от реализации (512;1024;2048;4096). (Таким образом, максимальный размер файла L01 N01 определяется как 2Гб*Размер записи) В данной реализации 2048</w:t>
      </w:r>
    </w:p>
    <w:p>
      <w:pPr>
        <w:pStyle w:val="BodyText"/>
      </w:pPr>
      <w:r>
        <w:t xml:space="preserve">Адрес корневой записи файла N01 сохраняется как номер первой записи.</w:t>
      </w:r>
    </w:p>
    <w:p>
      <w:pPr>
        <w:pStyle w:val="BodyText"/>
      </w:pPr>
      <w:r>
        <w:t xml:space="preserve">Смещение на запись в файле IFP сохраняется в файле L01 и имеет длину 64 байта (в данной реализации используется только младшее слово этого смещения).</w:t>
      </w:r>
    </w:p>
    <w:bookmarkEnd w:id="23"/>
    <w:bookmarkStart w:id="24" w:name="формат-файлов-n01-l01"/>
    <w:p>
      <w:pPr>
        <w:pStyle w:val="Heading3"/>
      </w:pPr>
      <w:r>
        <w:t xml:space="preserve">Формат файлов N01 L01</w:t>
      </w:r>
    </w:p>
    <w:p>
      <w:pPr>
        <w:pStyle w:val="FirstParagraph"/>
      </w:pPr>
      <w:r>
        <w:t xml:space="preserve">Эти файлы содержат в себе индексы словаря поисковых терминов и состоят из записей (блоков) постоянной длины. Записи состоят из трех частей: лидера, справочника и ключей переменной длины.</w:t>
      </w:r>
    </w:p>
    <w:p>
      <w:pPr>
        <w:pStyle w:val="BodyText"/>
      </w:pPr>
      <w:r>
        <w:t xml:space="preserve">Формат лидера записи: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25"/>
        <w:gridCol w:w="72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NUMBER – номер записи (начиная с 1; в N01 файле номер первой записи равен номеру корневой записи дерева);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PREV – номер предыдущей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NEXT– номер следующей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TERMS– число ключей в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OFFSET_FREE– смещение на свободную позицию в записи (от начала записи);</w:t>
            </w:r>
          </w:p>
        </w:tc>
      </w:tr>
    </w:tbl>
    <w:p>
      <w:pPr>
        <w:pStyle w:val="BodyText"/>
      </w:pPr>
      <w:r>
        <w:t xml:space="preserve">Справочник это таблица, определяющая поисковый термин. Каждый ключ переменной длины, который есть в записи, представлен в справочнике одним входом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84"/>
        <w:gridCol w:w="77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LEN – длина ключа;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OFFSET_KEY – смещение на ключ(от начала записи);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LOW – В N01 файле: ссылка на запись файла N01 (если LOW &gt; 0) или файла L01 (если LOW &lt; 0), у которых 1-й ключ равен данному. Положительное значение LOW определяет ветку индекса иерархически более низкого уровня. Самый низкий уровень индекса (LOW &lt; 0) соответствует ссылкам на записи (листья) файла L01; В L01 файле: младшее слово 8 байтового смещения на ссылочную запись в IFP;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HIGH – В N01 файле: всегда 0; В L01 файле: старшее слово 8 байтового смещения на ссылочную запись в IFP</w:t>
            </w:r>
          </w:p>
        </w:tc>
      </w:tr>
    </w:tbl>
    <w:p>
      <w:pPr>
        <w:pStyle w:val="BodyText"/>
      </w:pPr>
      <w:r>
        <w:t xml:space="preserve">Ключи переменной длины записываются начиная с конца записи, так что порядок входов, соответствующих им, определяется алфавитным порядком ключей. Сами ключи располагаются вплотную друг к другу без разделителей в порядке поступления на запись.</w:t>
      </w:r>
    </w:p>
    <w:p>
      <w:pPr>
        <w:pStyle w:val="BodyText"/>
      </w:pPr>
      <w:r>
        <w:t xml:space="preserve">Длина справочника 12*TERMS.</w:t>
      </w:r>
    </w:p>
    <w:p>
      <w:pPr>
        <w:pStyle w:val="BodyText"/>
      </w:pPr>
      <w:r>
        <w:t xml:space="preserve">Длина ключей = Размер записи – OFSET_FREE.</w:t>
      </w:r>
    </w:p>
    <w:p>
      <w:pPr>
        <w:pStyle w:val="BodyText"/>
      </w:pPr>
      <w:r>
        <w:t xml:space="preserve">Размер свободного места в записи = 16+12*TERMS - длина ключей.</w:t>
      </w:r>
    </w:p>
    <w:p>
      <w:pPr>
        <w:pStyle w:val="BodyText"/>
      </w:pPr>
      <w:r>
        <w:t xml:space="preserve">Размер записи зависит от реализации и может быть равен в байтах: 512; 1024; 2048; 4096.</w:t>
      </w:r>
    </w:p>
    <w:bookmarkEnd w:id="24"/>
    <w:bookmarkStart w:id="28" w:name="формат-файла-ifp"/>
    <w:p>
      <w:pPr>
        <w:pStyle w:val="Heading3"/>
      </w:pPr>
      <w:r>
        <w:t xml:space="preserve">Формат файла IFP</w:t>
      </w:r>
    </w:p>
    <w:p>
      <w:pPr>
        <w:pStyle w:val="FirstParagraph"/>
      </w:pPr>
      <w:r>
        <w:t xml:space="preserve">Файл содержит список ссылок для каждого термина словаря. Список ссылок может быть представлен в 2-х различных форматах. Выбор формата размещения ссылок осуществляется при загрузке словаря из файла Lk1 (этот файл формируется после отбора и сортировки терминов) в зависимости от общего числа ссылок для данного термина. Обыкновенный формат – это заголовок блока и набор упорядоченных ссылок. По превышении определенного числа ссылок (MIN_POSTINGS_IN_BLOCK - в данной реализации 256) формат включает специальный блок и набор блоков обыкновенного формата размер которых определяется по следующей схеме:</w:t>
      </w:r>
    </w:p>
    <w:p>
      <w:pPr>
        <w:pStyle w:val="BodyText"/>
      </w:pPr>
      <w:r>
        <w:t xml:space="preserve">блоки 4, 8, 16, 32 Kb для общего числа ссылок соответственно 256-32000; 32000-64000; 64000-128000; 128000 и более.</w:t>
      </w:r>
    </w:p>
    <w:p>
      <w:pPr>
        <w:pStyle w:val="BodyText"/>
      </w:pPr>
      <w:r>
        <w:t xml:space="preserve">Такая схема оптимизирует работу с диском в процессе инвертирования записи в базах данных, характеризующихся большим количеством ссылок на термин.</w:t>
      </w:r>
    </w:p>
    <w:bookmarkStart w:id="25" w:name="обыкновенный-формат-записи-ifp"/>
    <w:p>
      <w:pPr>
        <w:pStyle w:val="Heading4"/>
      </w:pPr>
      <w:r>
        <w:t xml:space="preserve">1. Обыкновенный формат записи IFP</w:t>
      </w:r>
    </w:p>
    <w:p>
      <w:pPr>
        <w:pStyle w:val="FirstParagraph"/>
      </w:pPr>
      <w:r>
        <w:t xml:space="preserve">Запись состоит из заголовка и упорядоченного набора ссылок.</w:t>
      </w:r>
    </w:p>
    <w:p>
      <w:pPr>
        <w:pStyle w:val="BodyText"/>
      </w:pPr>
      <w:r>
        <w:t xml:space="preserve">Ссылка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25"/>
        <w:gridCol w:w="69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PMFN – номер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PTAG – идентификатор поля назначенный при отборе терминов в словарь;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POCC – номер повторения;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PCNT – номер термина в поле.</w:t>
            </w:r>
          </w:p>
        </w:tc>
      </w:tr>
    </w:tbl>
    <w:p>
      <w:pPr>
        <w:pStyle w:val="BodyText"/>
      </w:pPr>
      <w:r>
        <w:t xml:space="preserve">Заголовок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44"/>
        <w:gridCol w:w="737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старшее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TOTP – общее число ссылок для данного термина (только в первой записи); число ссылок в данном блоке (в следующих записях);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SEGP - число ссылок в данном блоке;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SEGC – вместимость записи в ссылках.</w:t>
            </w:r>
          </w:p>
        </w:tc>
      </w:tr>
    </w:tbl>
    <w:p>
      <w:pPr>
        <w:pStyle w:val="BodyText"/>
      </w:pPr>
      <w:r>
        <w:t xml:space="preserve">Признак последнего блока – LOW=HIGH= -1</w:t>
      </w:r>
    </w:p>
    <w:bookmarkEnd w:id="25"/>
    <w:bookmarkStart w:id="26" w:name="специальный-формат-записи-ifp"/>
    <w:p>
      <w:pPr>
        <w:pStyle w:val="Heading4"/>
      </w:pPr>
      <w:r>
        <w:t xml:space="preserve">2. Специальный формат записи IFP</w:t>
      </w:r>
    </w:p>
    <w:p>
      <w:pPr>
        <w:pStyle w:val="FirstParagraph"/>
      </w:pPr>
      <w:r>
        <w:t xml:space="preserve">В этом случае первой записью является специальный блок, который представляет собой заголовок (обыкновенного формата), в котором смещения имеют специальные значения = -1001, и набор входов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90"/>
        <w:gridCol w:w="693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POSTING – 1-я ссылка из записи обыкновенного формата;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младшее слово смещения на следующую запись (если нет 0);</w:t>
            </w:r>
          </w:p>
        </w:tc>
      </w:tr>
    </w:tbl>
    <w:p>
      <w:pPr>
        <w:pStyle w:val="BodyText"/>
      </w:pPr>
      <w:r>
        <w:t xml:space="preserve">Число входов кратно 4. Записи, на которые ссылается специальный блок связаны между собой как описано выше. Причем общее количество ссылок для данного термина сохраняется только в специальном блоке.</w:t>
      </w:r>
    </w:p>
    <w:bookmarkEnd w:id="26"/>
    <w:bookmarkStart w:id="27" w:name="модификация-записей-файла-ifp"/>
    <w:p>
      <w:pPr>
        <w:pStyle w:val="Heading4"/>
      </w:pPr>
      <w:r>
        <w:t xml:space="preserve">3. Модификация записей файла IFP</w:t>
      </w:r>
    </w:p>
    <w:p>
      <w:pPr>
        <w:pStyle w:val="FirstParagraph"/>
      </w:pPr>
      <w:r>
        <w:t xml:space="preserve">При выполнении актуализации инверсного файла могут создаваться новые дополнительные записи при добавлении новых ссылок. В этом случае создается новая запись размером равным общему количеству ссылок, если нет специального блока, и размером, равным количеству ссылок в данной записи, если есть. Новая запись создается таким образом, чтобы не нарушалась возрастающая последовательность следования ссылок. Новая запись связывается с существующими через поле NXT_, ссылки распределяются равномерно между старой и новой записью.</w:t>
      </w:r>
    </w:p>
    <w:bookmarkEnd w:id="27"/>
    <w:bookmarkEnd w:id="28"/>
    <w:bookmarkEnd w:id="29"/>
    <w:bookmarkEnd w:id="3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20" Target="media/rId20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файлов БД ИРБИС64</dc:title>
  <dc:creator/>
  <cp:keywords/>
  <dcterms:created xsi:type="dcterms:W3CDTF">2026-09-05T00:46:40Z</dcterms:created>
  <dcterms:modified xsi:type="dcterms:W3CDTF">2026-09-05T00:46:40Z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