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.n01 (Словарь ИРБИС64 -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7b3d0d91746126464532c1091e4942d0d7e74a7"/>
    <w:p>
      <w:pPr>
        <w:pStyle w:val="Heading1"/>
      </w:pPr>
      <w:r>
        <w:t xml:space="preserve">Формат файла .n01 (Словарь ИРБИС64 -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.n01</w:t>
      </w:r>
      <w:r>
        <w:t xml:space="preserve"> </w:t>
      </w:r>
      <w:r>
        <w:t xml:space="preserve">является частью инвертированного файла (словаря) системы ИРБИС64. Он отвечает за хранение верхних (индексных) уровней B-дерева и обеспечивает быструю навигацию (поиск терминов), перенаправляя к файлам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файлу ссылок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p>
      <w:pPr>
        <w:pStyle w:val="BodyText"/>
      </w:pPr>
      <w:r>
        <w:t xml:space="preserve">Максимальный размер такого файла словаря может достигать примерно 4000 Гб (ограничивается максимальным значением, которое может хранить 32-битное целое число для номера блока, умноженным на размер блока).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(</w:t>
      </w:r>
      <w:r>
        <w:rPr>
          <w:rStyle w:val="VerbatimChar"/>
        </w:rPr>
        <w:t xml:space="preserve">int</w:t>
      </w:r>
      <w:r>
        <w:t xml:space="preserve">,</w:t>
      </w:r>
      <w:r>
        <w:t xml:space="preserve"> </w:t>
      </w:r>
      <w:r>
        <w:rPr>
          <w:rStyle w:val="VerbatimChar"/>
        </w:rPr>
        <w:t xml:space="preserve">unsigned short</w:t>
      </w:r>
      <w:r>
        <w:t xml:space="preserve">, а также половины структуры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 Это связано с необходимостью сохранения кроссплатформенной совместимости со стандартом CDS/ISIS.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Каждый блок размером 2048 байт имеет следующую внутреннюю организацию: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4"/>
        <w:gridCol w:w="485"/>
        <w:gridCol w:w="212"/>
        <w:gridCol w:w="682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блока. Для самого первого блока файла (заголовочного) это поле хранит указатель на номер первого свободного блока. Само значение номера блока всегда положительное.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 (связанный список).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начало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конец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 Для полностью пустого блока равно 2048, при добавлении термина значение уменьшается на его длину.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3"/>
        <w:gridCol w:w="217"/>
        <w:gridCol w:w="89"/>
        <w:gridCol w:w="74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младшие 4 байта (</w:t>
            </w:r>
            <w:r>
              <w:rPr>
                <w:rStyle w:val="VerbatimChar"/>
              </w:rPr>
              <w:t xml:space="preserve">LowWord</w:t>
            </w:r>
            <w:r>
              <w:t xml:space="preserve">) интерпретируются как знаковое целое число (</w:t>
            </w:r>
            <w:r>
              <w:rPr>
                <w:rStyle w:val="VerbatimChar"/>
              </w:rPr>
              <w:t xml:space="preserve">int</w:t>
            </w:r>
            <w:r>
              <w:t xml:space="preserve">), где знак определяет тип целевого файла: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= 0</w:t>
            </w:r>
            <w:r>
              <w:t xml:space="preserve"> </w:t>
            </w:r>
            <w:r>
              <w:t xml:space="preserve">— пустая ссылка;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 </w:t>
            </w:r>
            <w:r>
              <w:t xml:space="preserve">— ссылка на номер блока в текущем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(переход на подуровень);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&lt; 0</w:t>
            </w:r>
            <w:r>
              <w:t xml:space="preserve"> </w:t>
            </w:r>
            <w:r>
              <w:t xml:space="preserve">— ссылка на номер блока в файле листьев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 Отрицательный знак выступает специальным флагом, указывающим на файл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, а сам номер блока берется по модулю.</w:t>
            </w:r>
          </w:p>
        </w:tc>
      </w:tr>
    </w:tbl>
    <w:p>
      <w:pPr>
        <w:pStyle w:val="BodyText"/>
      </w:pPr>
      <w:r>
        <w:rPr>
          <w:i/>
          <w:iCs/>
        </w:rPr>
        <w:t xml:space="preserve">Примечание: исторически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nxt</w:t>
      </w:r>
      <w:r>
        <w:rPr>
          <w:i/>
          <w:iCs/>
        </w:rPr>
        <w:t xml:space="preserve"> </w:t>
      </w:r>
      <w:r>
        <w:rPr>
          <w:i/>
          <w:iCs/>
        </w:rPr>
        <w:t xml:space="preserve">состоял из полей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block</w:t>
      </w:r>
      <w:r>
        <w:rPr>
          <w:i/>
          <w:iCs/>
        </w:rPr>
        <w:t xml:space="preserve"> </w:t>
      </w:r>
      <w:r>
        <w:rPr>
          <w:i/>
          <w:iCs/>
        </w:rPr>
        <w:t xml:space="preserve">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flag</w:t>
      </w:r>
      <w:r>
        <w:rPr>
          <w:i/>
          <w:iCs/>
        </w:rPr>
        <w:t xml:space="preserve"> </w:t>
      </w:r>
      <w:r>
        <w:rPr>
          <w:i/>
          <w:iCs/>
        </w:rPr>
        <w:t xml:space="preserve">по 4 байта (до введения поддержки больших файлов &gt; 2Gb в 2002 году), теперь это структура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TInt64</w:t>
      </w:r>
      <w:r>
        <w:rPr>
          <w:i/>
          <w:iCs/>
        </w:rPr>
        <w:t xml:space="preserve">.</w:t>
      </w:r>
    </w:p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можно вычислить по формуле: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p>
      <w:pPr>
        <w:pStyle w:val="BodyText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offset_free</w:t>
      </w:r>
      <w:r>
        <w:t xml:space="preserve"> </w:t>
      </w:r>
      <w:r>
        <w:t xml:space="preserve">— смещение в байтах от начала блока до области, занятой строковыми значениями ключей (ключи записываются от конца блока навстречу заголовкам, поэтому</w:t>
      </w:r>
      <w:r>
        <w:t xml:space="preserve"> </w:t>
      </w:r>
      <w:r>
        <w:rPr>
          <w:rStyle w:val="VerbatimChar"/>
        </w:rPr>
        <w:t xml:space="preserve">offset_free</w:t>
      </w:r>
      <w:r>
        <w:t xml:space="preserve"> </w:t>
      </w:r>
      <w:r>
        <w:t xml:space="preserve">ползет влево).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THeader_Key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16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.</w:t>
      </w:r>
    </w:p>
    <w:bookmarkEnd w:id="15"/>
    <w:bookmarkStart w:id="16" w:name="дополнительные-характеристики"/>
    <w:p>
      <w:pPr>
        <w:pStyle w:val="Heading2"/>
      </w:pPr>
      <w:r>
        <w:t xml:space="preserve">4. Дополнительные характеристики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Среднее количество терминов в блоке:</w:t>
      </w:r>
      <w:r>
        <w:t xml:space="preserve"> </w:t>
      </w:r>
      <w:r>
        <w:t xml:space="preserve">около 100.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Максимальная длина термина:</w:t>
      </w:r>
      <w:r>
        <w:t xml:space="preserve"> </w:t>
      </w:r>
      <w:r>
        <w:t xml:space="preserve">255 байт.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Экономия места:</w:t>
      </w:r>
      <w:r>
        <w:t xml:space="preserve"> </w:t>
      </w:r>
      <w:r>
        <w:t xml:space="preserve">В ИРБИС применяется обрезка повторяющихся частей ключей или использование общих префиксов для оптимизации заполнения блоков, однако в данном файле хранятся полные длины текущих узлов.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Поиск:</w:t>
      </w:r>
      <w:r>
        <w:t xml:space="preserve"> </w:t>
      </w:r>
      <w:r>
        <w:t xml:space="preserve">Для поиска необходимо прочитать первый корневой узел дерева (который определяется корневым указателем БД) и спускаться вниз по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сравнивая искомый термин со значениями ключей в блоке (в ИРБИС применяется бинарный поиск по массиву ключей внутри загруженного блока).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.n01 (Словарь ИРБИС64 - Узлы дерева поиска)</dc:title>
  <dc:creator/>
  <cp:keywords/>
  <dcterms:created xsi:type="dcterms:W3CDTF">2026-09-03T13:47:33Z</dcterms:created>
  <dcterms:modified xsi:type="dcterms:W3CDTF">2026-09-03T13:47:33Z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