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Системные требования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системные-требования"/>
    <w:p>
      <w:pPr>
        <w:pStyle w:val="Heading1"/>
      </w:pPr>
      <w:r>
        <w:t xml:space="preserve">Системные требования</w:t>
      </w:r>
    </w:p>
    <w:p>
      <w:pPr>
        <w:pStyle w:val="FirstParagraph"/>
      </w:pPr>
      <w:r>
        <w:t xml:space="preserve">Раздел описывает базовые требования к серверным компонентам и клиентскому рабочему месту.</w:t>
      </w:r>
    </w:p>
    <w:bookmarkStart w:id="10" w:name="tcpip-сервер-ирбис-64"/>
    <w:p>
      <w:pPr>
        <w:pStyle w:val="Heading2"/>
      </w:pPr>
      <w:r>
        <w:t xml:space="preserve">TCP/IP сервер ИРБИС 64</w:t>
      </w:r>
    </w:p>
    <w:bookmarkStart w:id="9" w:name="операционные-системы"/>
    <w:p>
      <w:pPr>
        <w:pStyle w:val="Heading3"/>
      </w:pPr>
      <w:r>
        <w:t xml:space="preserve">1. Операционные системы</w:t>
      </w:r>
    </w:p>
    <w:p>
      <w:pPr>
        <w:pStyle w:val="FirstParagraph"/>
      </w:pPr>
      <w:r>
        <w:t xml:space="preserve">TCP/IP сервер ИРБИС 64 может использоваться в серверной среде, поддерживаемой поставкой ИРБИС 64/128:</w:t>
      </w:r>
    </w:p>
    <w:p>
      <w:pPr>
        <w:pStyle w:val="Compact"/>
        <w:numPr>
          <w:ilvl w:val="0"/>
          <w:numId w:val="1001"/>
        </w:numPr>
      </w:pPr>
      <w:r>
        <w:t xml:space="preserve">Astra Linux, редакции «Смоленск» и «Орел»;</w:t>
      </w:r>
    </w:p>
    <w:p>
      <w:pPr>
        <w:pStyle w:val="Compact"/>
        <w:numPr>
          <w:ilvl w:val="0"/>
          <w:numId w:val="1001"/>
        </w:numPr>
      </w:pPr>
      <w:r>
        <w:t xml:space="preserve">Ubuntu Linux версии выше 18.x;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2008;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2012.</w:t>
      </w:r>
    </w:p>
    <w:bookmarkEnd w:id="9"/>
    <w:bookmarkEnd w:id="10"/>
    <w:bookmarkStart w:id="14" w:name="сервер-приложений-ирбис-64128"/>
    <w:p>
      <w:pPr>
        <w:pStyle w:val="Heading2"/>
      </w:pPr>
      <w:r>
        <w:t xml:space="preserve">Сервер приложений ИРБИС 64/128</w:t>
      </w:r>
    </w:p>
    <w:bookmarkStart w:id="11" w:name="программное-обеспечение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2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2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11"/>
    <w:bookmarkStart w:id="12" w:name="минимальные-требования-к-оборудованию"/>
    <w:p>
      <w:pPr>
        <w:pStyle w:val="Heading3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3"/>
        </w:numPr>
      </w:pPr>
      <w:r>
        <w:t xml:space="preserve">16 ГБ ОЗУ;</w:t>
      </w:r>
    </w:p>
    <w:p>
      <w:pPr>
        <w:pStyle w:val="Compact"/>
        <w:numPr>
          <w:ilvl w:val="0"/>
          <w:numId w:val="1003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2"/>
    <w:bookmarkStart w:id="13" w:name="рекомендуемые-требования-к-оборудованию"/>
    <w:p>
      <w:pPr>
        <w:pStyle w:val="Heading3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4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4"/>
        </w:numPr>
      </w:pPr>
      <w:r>
        <w:t xml:space="preserve">64 ГБ ОЗУ;</w:t>
      </w:r>
    </w:p>
    <w:p>
      <w:pPr>
        <w:pStyle w:val="Compact"/>
        <w:numPr>
          <w:ilvl w:val="0"/>
          <w:numId w:val="1004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4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4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4"/>
        </w:numPr>
      </w:pPr>
      <w:r>
        <w:t xml:space="preserve">сетевая карта с пропускной способностью 100 Мбит/с.</w:t>
      </w:r>
    </w:p>
    <w:bookmarkEnd w:id="13"/>
    <w:bookmarkEnd w:id="14"/>
    <w:bookmarkStart w:id="17" w:name="клиент"/>
    <w:p>
      <w:pPr>
        <w:pStyle w:val="Heading2"/>
      </w:pPr>
      <w:r>
        <w:t xml:space="preserve">Клиент</w:t>
      </w:r>
    </w:p>
    <w:bookmarkStart w:id="15" w:name="программное-обеспечение-1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Клиентская часть работает через браузер. В поставочном документе указаны следующие минимальные версии:</w:t>
      </w:r>
    </w:p>
    <w:p>
      <w:pPr>
        <w:pStyle w:val="Compact"/>
        <w:numPr>
          <w:ilvl w:val="0"/>
          <w:numId w:val="1005"/>
        </w:numPr>
      </w:pPr>
      <w:r>
        <w:t xml:space="preserve">Microsoft Internet Explorer 11.0 или выше;</w:t>
      </w:r>
    </w:p>
    <w:p>
      <w:pPr>
        <w:pStyle w:val="Compact"/>
        <w:numPr>
          <w:ilvl w:val="0"/>
          <w:numId w:val="1005"/>
        </w:numPr>
      </w:pPr>
      <w:r>
        <w:t xml:space="preserve">Mozilla Firefox 2.0 или выше;</w:t>
      </w:r>
    </w:p>
    <w:p>
      <w:pPr>
        <w:pStyle w:val="Compact"/>
        <w:numPr>
          <w:ilvl w:val="0"/>
          <w:numId w:val="1005"/>
        </w:numPr>
      </w:pPr>
      <w:r>
        <w:t xml:space="preserve">Opera 9.5 или выше;</w:t>
      </w:r>
    </w:p>
    <w:p>
      <w:pPr>
        <w:pStyle w:val="Compact"/>
        <w:numPr>
          <w:ilvl w:val="0"/>
          <w:numId w:val="1005"/>
        </w:numPr>
      </w:pPr>
      <w:r>
        <w:t xml:space="preserve">Google Chrome 0.2 или выше;</w:t>
      </w:r>
    </w:p>
    <w:p>
      <w:pPr>
        <w:pStyle w:val="Compact"/>
        <w:numPr>
          <w:ilvl w:val="0"/>
          <w:numId w:val="1005"/>
        </w:numPr>
      </w:pPr>
      <w:r>
        <w:t xml:space="preserve">Safari 3 или выше.</w:t>
      </w:r>
    </w:p>
    <w:p>
      <w:pPr>
        <w:pStyle w:val="FirstParagraph"/>
      </w:pPr>
      <w:r>
        <w:t xml:space="preserve">Фактическую поддержку браузеров нужно сверять с текущей версией системы и политикой безопасности организации.</w:t>
      </w:r>
    </w:p>
    <w:bookmarkEnd w:id="15"/>
    <w:bookmarkStart w:id="16" w:name="оборудование"/>
    <w:p>
      <w:pPr>
        <w:pStyle w:val="Heading3"/>
      </w:pPr>
      <w:r>
        <w:t xml:space="preserve">2. Оборудование</w:t>
      </w:r>
    </w:p>
    <w:p>
      <w:pPr>
        <w:pStyle w:val="Compact"/>
        <w:numPr>
          <w:ilvl w:val="0"/>
          <w:numId w:val="1006"/>
        </w:numPr>
      </w:pPr>
      <w:r>
        <w:t xml:space="preserve">ПК с установленным браузером;</w:t>
      </w:r>
    </w:p>
    <w:p>
      <w:pPr>
        <w:pStyle w:val="Compact"/>
        <w:numPr>
          <w:ilvl w:val="0"/>
          <w:numId w:val="1006"/>
        </w:numPr>
      </w:pPr>
      <w:r>
        <w:t xml:space="preserve">монитор 1024 x 768, 16 bit и выше;</w:t>
      </w:r>
    </w:p>
    <w:p>
      <w:pPr>
        <w:pStyle w:val="Compact"/>
        <w:numPr>
          <w:ilvl w:val="0"/>
          <w:numId w:val="1006"/>
        </w:numPr>
      </w:pPr>
      <w:r>
        <w:t xml:space="preserve">клавиатура и мышь;</w:t>
      </w:r>
    </w:p>
    <w:p>
      <w:pPr>
        <w:pStyle w:val="Compact"/>
        <w:numPr>
          <w:ilvl w:val="0"/>
          <w:numId w:val="1006"/>
        </w:numPr>
      </w:pPr>
      <w:r>
        <w:t xml:space="preserve">доступ в сеть Internet.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Системные требования</dc:title>
  <dc:creator/>
  <cp:keywords/>
  <dcterms:created xsi:type="dcterms:W3CDTF">2026-09-04T19:17:38Z</dcterms:created>
  <dcterms:modified xsi:type="dcterms:W3CDTF">2026-09-04T19:17:38Z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