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[I128-2275] Интеграция с Pandoc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275-интеграция-с-pandoc"/>
    <w:p>
      <w:pPr>
        <w:pStyle w:val="Heading1"/>
      </w:pPr>
      <w:r>
        <w:t xml:space="preserve">[I128-2275] Интеграция с Pandoc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01:45</w:t>
      </w:r>
    </w:p>
    <w:p>
      <w:pPr>
        <w:pStyle w:val="BodyText"/>
      </w:pPr>
      <w:r>
        <w:rPr>
          <w:b/>
          <w:b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FT/AdminGuide/GeneralConfig</w:t>
      </w:r>
      <w:r>
        <w:t xml:space="preserve"> </w:t>
      </w:r>
      <w:r>
        <w:t xml:space="preserve">— расширен раздел</w:t>
      </w:r>
      <w:r>
        <w:t xml:space="preserve"> </w:t>
      </w:r>
      <w:r>
        <w:rPr>
          <w:rStyle w:val="VerbatimChar"/>
        </w:rPr>
        <w:t xml:space="preserve">Интеграция с Pandoc</w:t>
      </w:r>
      <w:r>
        <w:t xml:space="preserve">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FT/AdminGuide/Maintenance</w:t>
      </w:r>
      <w:r>
        <w:t xml:space="preserve"> </w:t>
      </w:r>
      <w:r>
        <w:t xml:space="preserve">— расширен блок</w:t>
      </w:r>
      <w:r>
        <w:t xml:space="preserve"> </w:t>
      </w:r>
      <w:r>
        <w:rPr>
          <w:rStyle w:val="VerbatimChar"/>
        </w:rPr>
        <w:t xml:space="preserve">Экспорт документации в DOCX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Описание изменения:</w:t>
      </w:r>
      <w:r>
        <w:t xml:space="preserve"> </w:t>
      </w:r>
      <w:r>
        <w:t xml:space="preserve">В руководстве администратора FT описана интеграция с Pandoc: назначение действий</w:t>
      </w:r>
      <w:r>
        <w:t xml:space="preserve"> </w:t>
      </w:r>
      <w:r>
        <w:rPr>
          <w:rStyle w:val="VerbatimChar"/>
        </w:rPr>
        <w:t xml:space="preserve">PandocConvert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MarkdownToDocx</w:t>
      </w:r>
      <w:r>
        <w:t xml:space="preserve">, объект параметров</w:t>
      </w:r>
      <w:r>
        <w:t xml:space="preserve"> </w:t>
      </w:r>
      <w:r>
        <w:rPr>
          <w:rStyle w:val="VerbatimChar"/>
        </w:rPr>
        <w:t xml:space="preserve">PandocOptions</w:t>
      </w:r>
      <w:r>
        <w:t xml:space="preserve">, использование</w:t>
      </w:r>
      <w:r>
        <w:t xml:space="preserve"> </w:t>
      </w:r>
      <w:r>
        <w:rPr>
          <w:rStyle w:val="VerbatimChar"/>
        </w:rPr>
        <w:t xml:space="preserve">reference.docx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resourcePath</w:t>
      </w:r>
      <w:r>
        <w:t xml:space="preserve">, расположение исполняемого файла Pandoc для Windows и Linux, а также единая структура каталога</w:t>
      </w:r>
      <w:r>
        <w:t xml:space="preserve"> </w:t>
      </w:r>
      <w:r>
        <w:rPr>
          <w:rStyle w:val="VerbatimChar"/>
        </w:rPr>
        <w:t xml:space="preserve">bin/</w:t>
      </w:r>
      <w:r>
        <w:t xml:space="preserve"> </w:t>
      </w:r>
      <w:r>
        <w:t xml:space="preserve">для поставляемых внешних утилит.</w:t>
      </w:r>
    </w:p>
    <w:p>
      <w:pPr>
        <w:pStyle w:val="BodyText"/>
      </w:pPr>
      <w:r>
        <w:t xml:space="preserve">Дополнительно описаны русскоязычные диагностические сообщения, которые помогают администратору отличить отсутствие Pandoc, недоступный входной файл и ошибку самой конвертации.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73"/>
    <w:p>
      <w:pPr>
        <w:pStyle w:val="Heading3"/>
      </w:pPr>
      <w:r>
        <w:t xml:space="preserve">1.1. 🔗 Соответствует задача: I128-2273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[I128-2273]</w:t>
        </w:r>
      </w:hyperlink>
      <w:r>
        <w:t xml:space="preserve"> </w:t>
      </w:r>
      <w:r>
        <w:t xml:space="preserve">Интеграция с Pandoc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7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7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[I128-2275] Интеграция с Pandoc</dc:title>
  <dc:creator/>
  <cp:keywords/>
  <dcterms:created xsi:type="dcterms:W3CDTF">2026-09-04T18:50:00Z</dcterms:created>
  <dcterms:modified xsi:type="dcterms:W3CDTF">2026-09-04T18:50:00Z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