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[I128-1627] Возможность прозрачной авторизации в ИРБИС 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4d14c73cbba9a92f533fe5f3645e02e669d9587"/>
    <w:p>
      <w:pPr>
        <w:pStyle w:val="Heading1"/>
      </w:pPr>
      <w:r>
        <w:t xml:space="preserve">[I128-1627] Возможность прозрачной авторизации в ИРБИС 128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Authorisation - Авторизация пользователей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Authorisation/TransparentAuth</w:t>
      </w:r>
      <w:r>
        <w:t xml:space="preserve"> </w:t>
      </w:r>
      <w:r>
        <w:t xml:space="preserve">- прозрачная авторизация из внешних систем: настройка ключей, параметры подписанной ссылки, формула подписи, срок действия и порядок проверки входа.</w:t>
      </w:r>
    </w:p>
    <w:p>
      <w:pPr>
        <w:pStyle w:val="FirstParagraph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Authorisation/Root</w:t>
      </w:r>
      <w:r>
        <w:t xml:space="preserve"> </w:t>
      </w:r>
      <w:r>
        <w:t xml:space="preserve">- добавлена ссылка на раздел прозрачной авторизации.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Authorisation/Purpose</w:t>
      </w:r>
      <w:r>
        <w:t xml:space="preserve"> </w:t>
      </w:r>
      <w:r>
        <w:t xml:space="preserve">- уточнен способ входа через подписанную внешнюю ссылку.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Compact"/>
        <w:numPr>
          <w:ilvl w:val="0"/>
          <w:numId w:val="1003"/>
        </w:numPr>
      </w:pPr>
      <w:r>
        <w:t xml:space="preserve">Не удалялись.</w:t>
      </w:r>
    </w:p>
    <w:p>
      <w:pPr>
        <w:pStyle w:val="FirstParagraph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Compact"/>
        <w:numPr>
          <w:ilvl w:val="0"/>
          <w:numId w:val="1004"/>
        </w:numPr>
      </w:pPr>
      <w:r>
        <w:t xml:space="preserve">В Help добавлено описание прозрачной авторизации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 Документация объясняет, какие ключи задаются в настройках, какие параметры должна передавать внешняя система и как рассчитывается подпись</w:t>
      </w:r>
      <w:r>
        <w:t xml:space="preserve"> </w:t>
      </w:r>
      <w:r>
        <w:rPr>
          <w:rStyle w:val="VerbatimChar"/>
        </w:rPr>
        <w:t xml:space="preserve">I128FAuthPass</w:t>
      </w:r>
      <w:r>
        <w:t xml:space="preserve">.</w:t>
      </w:r>
    </w:p>
    <w:p>
      <w:pPr>
        <w:pStyle w:val="Compact"/>
        <w:numPr>
          <w:ilvl w:val="0"/>
          <w:numId w:val="1004"/>
        </w:numPr>
      </w:pPr>
      <w:r>
        <w:t xml:space="preserve">Скриншоты не добавлялись: раздел описывает параметры серверной проверки и не связан с новой пользовательской формой.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618"/>
    <w:p>
      <w:pPr>
        <w:pStyle w:val="Heading3"/>
      </w:pPr>
      <w:r>
        <w:t xml:space="preserve">1.1. 🔗 Соответствует задача: I128-1618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[I128-1618]</w:t>
        </w:r>
      </w:hyperlink>
      <w:r>
        <w:t xml:space="preserve"> </w:t>
      </w:r>
      <w:r>
        <w:t xml:space="preserve">Возможность прозрачной авторизации в ИРБИС 128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[I128-1627] Возможность прозрачной авторизации в ИРБИС 128</dc:title>
  <dc:creator/>
  <cp:keywords/>
  <dcterms:created xsi:type="dcterms:W3CDTF">2026-09-05T08:24:35Z</dcterms:created>
  <dcterms:modified xsi:type="dcterms:W3CDTF">2026-09-05T08:24:35Z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