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состав функций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и-состав-функций"/>
    <w:p>
      <w:pPr>
        <w:pStyle w:val="Heading1"/>
      </w:pPr>
      <w:r>
        <w:t xml:space="preserve">Назначение и состав функций</w:t>
      </w:r>
    </w:p>
    <w:p>
      <w:pPr>
        <w:pStyle w:val="FirstParagraph"/>
      </w:pPr>
      <w:r>
        <w:t xml:space="preserve">Модуль DP_jirb2 используется как адаптер к J-ИРБИС 2.0. В отличие от старого провайдера</w:t>
      </w:r>
      <w:r>
        <w:t xml:space="preserve"> </w:t>
      </w:r>
      <w:r>
        <w:rPr>
          <w:rStyle w:val="VerbatimChar"/>
        </w:rPr>
        <w:t xml:space="preserve">DP_jirb</w:t>
      </w:r>
      <w:r>
        <w:t xml:space="preserve">, основной рабочий путь здесь строится вокруг JSON-RPC клиента к адресу</w:t>
      </w:r>
      <w:r>
        <w:t xml:space="preserve"> </w:t>
      </w:r>
      <w:r>
        <w:rPr>
          <w:rStyle w:val="VerbatimChar"/>
        </w:rPr>
        <w:t xml:space="preserve">components/com_irbis/ajax_provider.php?task=rpc&amp;class=jwrapper</w:t>
      </w:r>
      <w:r>
        <w:t xml:space="preserve">. Провайдер читает параметры секции</w:t>
      </w:r>
      <w:r>
        <w:t xml:space="preserve"> </w:t>
      </w:r>
      <w:r>
        <w:rPr>
          <w:rStyle w:val="VerbatimChar"/>
        </w:rPr>
        <w:t xml:space="preserve">PROVIDER</w:t>
      </w:r>
      <w:r>
        <w:t xml:space="preserve">, создает клиент через</w:t>
      </w:r>
      <w:r>
        <w:t xml:space="preserve"> </w:t>
      </w:r>
      <w:r>
        <w:rPr>
          <w:rStyle w:val="VerbatimChar"/>
        </w:rPr>
        <w:t xml:space="preserve">ClnStart</w:t>
      </w:r>
      <w:r>
        <w:t xml:space="preserve">, выполняет удаленные методы и преобразует ответ в записи, списки MFN или форматированные строки.</w:t>
      </w:r>
    </w:p>
    <w:p>
      <w:pPr>
        <w:pStyle w:val="BodyText"/>
      </w:pPr>
      <w:r>
        <w:t xml:space="preserve">Основные параметры подключения: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PROVIDER.HOST</w:t>
      </w:r>
      <w:r>
        <w:t xml:space="preserve"> </w:t>
      </w:r>
      <w:r>
        <w:t xml:space="preserve">- базовый URL J-ИРБИС 2.0, по умолчанию</w:t>
      </w:r>
      <w:r>
        <w:t xml:space="preserve"> </w:t>
      </w:r>
      <w:r>
        <w:rPr>
          <w:rStyle w:val="VerbatimChar"/>
        </w:rPr>
        <w:t xml:space="preserve">http://127.0.0.1/jirbis2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PROVIDER.PORT</w:t>
      </w:r>
      <w:r>
        <w:t xml:space="preserve"> </w:t>
      </w:r>
      <w:r>
        <w:t xml:space="preserve">- HTTP-порт.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PROVIDER.LOGIN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PROVIDER.PW</w:t>
      </w:r>
      <w:r>
        <w:t xml:space="preserve"> </w:t>
      </w:r>
      <w:r>
        <w:t xml:space="preserve">- учетные данные для</w:t>
      </w:r>
      <w:r>
        <w:t xml:space="preserve"> </w:t>
      </w:r>
      <w:r>
        <w:rPr>
          <w:rStyle w:val="VerbatimChar"/>
        </w:rPr>
        <w:t xml:space="preserve">rpc_auth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PROVIDER.DB</w:t>
      </w:r>
      <w:r>
        <w:t xml:space="preserve"> </w:t>
      </w:r>
      <w:r>
        <w:t xml:space="preserve">- база J-ИРБИС, по умолчанию</w:t>
      </w:r>
      <w:r>
        <w:t xml:space="preserve"> </w:t>
      </w:r>
      <w:r>
        <w:rPr>
          <w:rStyle w:val="VerbatimChar"/>
        </w:rPr>
        <w:t xml:space="preserve">IBIS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PROVIDER.TIMEOUT</w:t>
      </w:r>
      <w:r>
        <w:t xml:space="preserve"> </w:t>
      </w:r>
      <w:r>
        <w:t xml:space="preserve">- таймаут HTTP-обмена.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PROVIDER.REMOTECP</w:t>
      </w:r>
      <w:r>
        <w:t xml:space="preserve"> </w:t>
      </w:r>
      <w:r>
        <w:t xml:space="preserve">- кодировка удаленного ответа.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PROVIDER.MODE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PROVIDER.FMT</w:t>
      </w:r>
      <w:r>
        <w:t xml:space="preserve"> </w:t>
      </w:r>
      <w:r>
        <w:t xml:space="preserve">- совместимые параметры старого HTTP-провайдера.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PROVIDER.PROXY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PROVIDER.PROXYUSER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PROVIDER.PROXYPASSWORD</w:t>
      </w:r>
      <w:r>
        <w:t xml:space="preserve"> </w:t>
      </w:r>
      <w:r>
        <w:t xml:space="preserve">- настройки proxy.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PROVIDER.SRCPREFIX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PROVIDER.SRCPOSTFIX</w:t>
      </w:r>
      <w:r>
        <w:t xml:space="preserve"> </w:t>
      </w:r>
      <w:r>
        <w:t xml:space="preserve">- добавки к поисковому выражению.</w:t>
      </w:r>
    </w:p>
    <w:p>
      <w:pPr>
        <w:pStyle w:val="FirstParagraph"/>
      </w:pPr>
      <w:r>
        <w:t xml:space="preserve">Основные функции:</w:t>
      </w:r>
    </w:p>
    <w:p>
      <w:pPr>
        <w:pStyle w:val="Compact"/>
        <w:numPr>
          <w:ilvl w:val="0"/>
          <w:numId w:val="1002"/>
        </w:numPr>
      </w:pPr>
      <w:r>
        <w:t xml:space="preserve">Инициализация и клиент:</w:t>
      </w:r>
      <w:r>
        <w:t xml:space="preserve"> </w:t>
      </w:r>
      <w:r>
        <w:rPr>
          <w:rStyle w:val="VerbatimChar"/>
        </w:rPr>
        <w:t xml:space="preserve">InitProvider</w:t>
      </w:r>
      <w:r>
        <w:t xml:space="preserve">,</w:t>
      </w:r>
      <w:r>
        <w:t xml:space="preserve"> </w:t>
      </w:r>
      <w:r>
        <w:rPr>
          <w:rStyle w:val="VerbatimChar"/>
        </w:rPr>
        <w:t xml:space="preserve">ClnStart</w:t>
      </w:r>
      <w:r>
        <w:t xml:space="preserve">,</w:t>
      </w:r>
      <w:r>
        <w:t xml:space="preserve"> </w:t>
      </w:r>
      <w:r>
        <w:rPr>
          <w:rStyle w:val="VerbatimChar"/>
        </w:rPr>
        <w:t xml:space="preserve">Disconnect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NoOperation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CallOwnerFunction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Поиск: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ConvertExpression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Чтение и форматирование: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RecReadAndFormat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Словарь и служебные данные: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GetMaxMfn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Файлы и настройки:</w:t>
      </w:r>
      <w:r>
        <w:t xml:space="preserve"> </w:t>
      </w:r>
      <w:r>
        <w:rPr>
          <w:rStyle w:val="VerbatimChar"/>
        </w:rPr>
        <w:t xml:space="preserve">GetFile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WriteToIni</w:t>
      </w:r>
      <w:r>
        <w:t xml:space="preserve">,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 </w:t>
      </w:r>
      <w:r>
        <w:t xml:space="preserve">сохранен совместимый путь старого HTTP-провайдера с форматами</w:t>
      </w:r>
      <w:r>
        <w:t xml:space="preserve"> </w:t>
      </w:r>
      <w:r>
        <w:rPr>
          <w:rStyle w:val="VerbatimChar"/>
        </w:rPr>
        <w:t xml:space="preserve">all_z</w:t>
      </w:r>
      <w:r>
        <w:t xml:space="preserve">,</w:t>
      </w:r>
      <w:r>
        <w:t xml:space="preserve"> </w:t>
      </w:r>
      <w:r>
        <w:rPr>
          <w:rStyle w:val="VerbatimChar"/>
        </w:rPr>
        <w:t xml:space="preserve">all</w:t>
      </w:r>
      <w:r>
        <w:t xml:space="preserve">,</w:t>
      </w:r>
      <w:r>
        <w:t xml:space="preserve"> </w:t>
      </w:r>
      <w:r>
        <w:rPr>
          <w:rStyle w:val="VerbatimChar"/>
        </w:rPr>
        <w:t xml:space="preserve">allweb</w:t>
      </w:r>
      <w:r>
        <w:t xml:space="preserve">; основной актуальный сценарий J-ИРБИС 2.0 использует JSON-RPC функции</w:t>
      </w:r>
      <w:r>
        <w:t xml:space="preserve"> </w:t>
      </w:r>
      <w:r>
        <w:rPr>
          <w:rStyle w:val="VerbatimChar"/>
        </w:rPr>
        <w:t xml:space="preserve">RecSearch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.</w:t>
      </w:r>
    </w:p>
    <w:p>
      <w:pPr>
        <w:pStyle w:val="BodyText"/>
      </w:pPr>
      <w:r>
        <w:t xml:space="preserve">При проверке документации нельзя выполнять реальные HTTP или JSON-RPC запросы к внешнему J-ИРБИС. Для Help-gate достаточно проверки структуры страниц, синтаксиса PHP, загрузки описаний функций и DOCX-экспорта</w:t>
      </w:r>
      <w:r>
        <w:t xml:space="preserve"> </w:t>
      </w:r>
      <w:r>
        <w:rPr>
          <w:rStyle w:val="VerbatimChar"/>
        </w:rPr>
        <w:t xml:space="preserve">Help/ModuleRoot&amp;module=DP_jirb2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состав функций</dc:title>
  <dc:creator/>
  <cp:keywords/>
  <dcterms:created xsi:type="dcterms:W3CDTF">2026-09-05T10:24:00Z</dcterms:created>
  <dcterms:modified xsi:type="dcterms:W3CDTF">2026-09-05T10:24:00Z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