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[I128-2169] Объявление переменных $RootDP и $Databases модуля i128f приватными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91b2bf6a2235796210d22aaabdb62a3cce9ffa1"/>
    <w:p>
      <w:pPr>
        <w:pStyle w:val="Heading1"/>
      </w:pPr>
      <w:r>
        <w:t xml:space="preserve">[I128-2169] Объявление переменных $RootDP и $Databases модуля i128f приватными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Повышение изолированности ядра системы от модулей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9"/>
    <w:p>
      <w:pPr>
        <w:pStyle w:val="Heading3"/>
      </w:pPr>
      <w:r>
        <w:t xml:space="preserve">1.1. 🔗 Соответствует задача: I128-2179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[I128-2179]</w:t>
        </w:r>
      </w:hyperlink>
      <w:r>
        <w:t xml:space="preserve"> </w:t>
      </w:r>
      <w:r>
        <w:t xml:space="preserve">Объявление переменных $RootDP и $Databases модуля i128f приватными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9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[I128-2169] Объявление переменных $RootDP и $Databases модуля i128f приватными</dc:title>
  <dc:creator/>
  <cp:keywords/>
  <dcterms:created xsi:type="dcterms:W3CDTF">2026-09-04T17:20:00Z</dcterms:created>
  <dcterms:modified xsi:type="dcterms:W3CDTF">2026-09-04T17:20:00Z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