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[I128-1925] Изменено поведение форматного выхода unifor +9C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9965dc3c557064bee61a509281ef9dc6186db"/>
    <w:p>
      <w:pPr>
        <w:pStyle w:val="Heading1"/>
      </w:pPr>
      <w:r>
        <w:t xml:space="preserve">[I128-1925] Изменено поведение форматного выхода unifor +9C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12:48</w:t>
      </w:r>
    </w:p>
    <w:p>
      <w:pPr>
        <w:pStyle w:val="BodyText"/>
      </w:pPr>
      <w:r>
        <w:t xml:space="preserve">Начиная с 2026 версии будет действовать следующий алгоритм.</w:t>
      </w:r>
    </w:p>
    <w:p>
      <w:pPr>
        <w:pStyle w:val="BodyText"/>
      </w:pPr>
      <w:r>
        <w:t xml:space="preserve">Если данные выводимого файла не являются UTF</w:t>
      </w:r>
      <w:r>
        <w:rPr>
          <w:strike/>
        </w:rPr>
        <w:t xml:space="preserve">8, данные будут преобразованы в UTF</w:t>
      </w:r>
      <w:r>
        <w:t xml:space="preserve">8 из WIN кодировки.</w:t>
      </w:r>
    </w:p>
    <w:p>
      <w:pPr>
        <w:pStyle w:val="BodyText"/>
      </w:pPr>
      <w:r>
        <w:t xml:space="preserve">До версии 2026 данный форматных выход всегда преобразовывал данные в WIN вне зависимости от содержимого файла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6"/>
    <w:p>
      <w:pPr>
        <w:pStyle w:val="Heading3"/>
      </w:pPr>
      <w:r>
        <w:t xml:space="preserve">1.1. 🔗 Соответствует задача: I128-1926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[I128-1926]</w:t>
        </w:r>
      </w:hyperlink>
      <w:r>
        <w:t xml:space="preserve"> </w:t>
      </w:r>
      <w:r>
        <w:t xml:space="preserve">Изменено поведение форматного выхода unifor +9C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[I128-1925] Изменено поведение форматного выхода unifor +9C</dc:title>
  <dc:creator/>
  <cp:keywords/>
  <dcterms:created xsi:type="dcterms:W3CDTF">2026-09-04T16:48:57Z</dcterms:created>
  <dcterms:modified xsi:type="dcterms:W3CDTF">2026-09-04T16:48:57Z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