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[I128-1919] Добавлена возможность прерывания последовательного поиска с помощью вывода ключевого слова BREAK из формата.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7943aa916ccee4b738fce0ebaa24ff565ea2a3"/>
    <w:p>
      <w:pPr>
        <w:pStyle w:val="Heading1"/>
      </w:pPr>
      <w:r>
        <w:t xml:space="preserve">[I128-1919] Добавлена возможность прерывания последовательного поиска с помощью вывода ключевого слова BREAK из формата.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12:41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20"/>
    <w:p>
      <w:pPr>
        <w:pStyle w:val="Heading3"/>
      </w:pPr>
      <w:r>
        <w:t xml:space="preserve">1.1. 🔗 Соответствует задача: I128-1920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[I128-1920]</w:t>
        </w:r>
      </w:hyperlink>
      <w:r>
        <w:t xml:space="preserve"> </w:t>
      </w:r>
      <w:r>
        <w:t xml:space="preserve">Добавлена возможность прерывания последовательного поиска с помощью вывода ключевого слова BREAK из формата.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2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2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[I128-1919] Добавлена возможность прерывания последовательного поиска с помощью вывода ключевого слова BREAK из формата.</dc:title>
  <dc:creator/>
  <cp:keywords/>
  <dcterms:created xsi:type="dcterms:W3CDTF">2026-09-05T03:36:31Z</dcterms:created>
  <dcterms:modified xsi:type="dcterms:W3CDTF">2026-09-05T03:36:31Z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