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[I128-1815] Применить изменения D3 к версии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c7adb14adda5ed2dc0ee5b2babd8ece98c42c7"/>
    <w:p>
      <w:pPr>
        <w:pStyle w:val="Heading1"/>
      </w:pPr>
      <w:r>
        <w:t xml:space="preserve">[I128-1815] Применить изменения D3 к версии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03.12.2025 11:52</w:t>
      </w:r>
    </w:p>
    <w:p>
      <w:pPr>
        <w:pStyle w:val="BodyText"/>
      </w:pPr>
      <w:r>
        <w:t xml:space="preserve">Проверить необходимость изменений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[I128-1815] Применить изменения D3 к версии 2025</dc:title>
  <dc:creator/>
  <cp:keywords/>
  <dcterms:created xsi:type="dcterms:W3CDTF">2026-09-04T06:55:13Z</dcterms:created>
  <dcterms:modified xsi:type="dcterms:W3CDTF">2026-09-04T06:55:13Z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