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[I128-2195] I128FMail: вложения при отправке писем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c3c10518cd85d2d7d404eef8e11c4cbbfab427"/>
    <w:p>
      <w:pPr>
        <w:pStyle w:val="Heading1"/>
      </w:pPr>
      <w:r>
        <w:t xml:space="preserve">[I128-2195] I128FMail: вложения при отправке писем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I128FMail - Отправка писем от имени системы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02:03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I128FMail/API</w:t>
      </w:r>
      <w:r>
        <w:t xml:space="preserve"> </w:t>
      </w:r>
      <w:r>
        <w:t xml:space="preserve">— добавлено описание программной отправки писем с файловыми вложениями.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I128FMail/Root</w:t>
      </w:r>
      <w:r>
        <w:t xml:space="preserve"> </w:t>
      </w:r>
      <w:r>
        <w:t xml:space="preserve">— подключен новый раздел API отправки писем.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I128FMail/Purpose</w:t>
      </w:r>
      <w:r>
        <w:t xml:space="preserve"> </w:t>
      </w:r>
      <w:r>
        <w:t xml:space="preserve">— добавлена ссылка на раздел с форматом вложений.</w:t>
      </w:r>
    </w:p>
    <w:p>
      <w:pPr>
        <w:pStyle w:val="FirstParagraph"/>
      </w:pPr>
      <w:r>
        <w:rPr>
          <w:b/>
          <w:bCs/>
          <w:i/>
          <w:iCs/>
        </w:rPr>
        <w:t xml:space="preserve">Сценарий:</w:t>
      </w:r>
    </w:p>
    <w:p>
      <w:pPr>
        <w:pStyle w:val="BodyText"/>
      </w:pPr>
      <w:r>
        <w:t xml:space="preserve">Описано, как передавать вложения в параметре</w:t>
      </w:r>
      <w:r>
        <w:t xml:space="preserve"> </w:t>
      </w:r>
      <w:r>
        <w:rPr>
          <w:rStyle w:val="VerbatimChar"/>
        </w:rPr>
        <w:t xml:space="preserve">attaches</w:t>
      </w:r>
      <w:r>
        <w:t xml:space="preserve"> </w:t>
      </w:r>
      <w:r>
        <w:t xml:space="preserve">при отправке писем через</w:t>
      </w:r>
      <w:r>
        <w:t xml:space="preserve"> </w:t>
      </w:r>
      <w:r>
        <w:rPr>
          <w:rStyle w:val="VerbatimChar"/>
        </w:rPr>
        <w:t xml:space="preserve">I128FMail/Mail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I128FMail/GMail</w:t>
      </w:r>
      <w:r>
        <w:t xml:space="preserve">, включая формат элементов</w:t>
      </w:r>
      <w:r>
        <w:t xml:space="preserve"> </w:t>
      </w:r>
      <w:r>
        <w:rPr>
          <w:rStyle w:val="VerbatimChar"/>
        </w:rPr>
        <w:t xml:space="preserve">file*path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mime*type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Дополнительно:</w:t>
      </w:r>
    </w:p>
    <w:p>
      <w:pPr>
        <w:pStyle w:val="BodyText"/>
      </w:pPr>
      <w:r>
        <w:t xml:space="preserve">В документации зафиксированы особенности SMTP</w:t>
      </w:r>
      <w:r>
        <w:rPr>
          <w:strike/>
        </w:rPr>
        <w:t xml:space="preserve">отправки, HTTP</w:t>
      </w:r>
      <w:r>
        <w:t xml:space="preserve">шлюза и фоновой отправки через очередь</w:t>
      </w:r>
      <w:r>
        <w:t xml:space="preserve"> </w:t>
      </w:r>
      <w:r>
        <w:rPr>
          <w:rStyle w:val="VerbatimChar"/>
        </w:rPr>
        <w:t xml:space="preserve">Queue</w:t>
      </w:r>
      <w:r>
        <w:t xml:space="preserve">: файл должен быть доступен серверному процессу в момент отправки, а для фоновой задачи — до момента ее обработки.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82"/>
    <w:p>
      <w:pPr>
        <w:pStyle w:val="Heading3"/>
      </w:pPr>
      <w:r>
        <w:t xml:space="preserve">1.1. 🔗 Соответствует задача: I128-1982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[I128-1982]</w:t>
        </w:r>
      </w:hyperlink>
      <w:r>
        <w:t xml:space="preserve"> </w:t>
      </w:r>
      <w:r>
        <w:t xml:space="preserve">Возможность прикрепления файлов к отправляемым письмам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8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8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[I128-2195] I128FMail: вложения при отправке писем</dc:title>
  <dc:creator/>
  <cp:keywords/>
  <dcterms:created xsi:type="dcterms:W3CDTF">2026-09-06T06:06:21Z</dcterms:created>
  <dcterms:modified xsi:type="dcterms:W3CDTF">2026-09-06T06:06:21Z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