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RMAX(формат)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axформат"/>
    <w:p>
      <w:pPr>
        <w:pStyle w:val="Heading1"/>
      </w:pPr>
      <w:r>
        <w:t xml:space="preserve">Функция RMAX(формат)</w:t>
      </w:r>
    </w:p>
    <w:p>
      <w:pPr>
        <w:pStyle w:val="FirstParagraph"/>
      </w:pPr>
      <w:r>
        <w:t xml:space="preserve">Функция RMAX возвращает максимальное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просматривается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наибольшее из извлеченных чисел и будет результатом функции. От-дельные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RMAX может использоваться для вычисления максимального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</w:t>
            </w:r>
            <w:r>
              <w:t xml:space="preserve">‘1, 2, 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2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(v1|;|)</w:t>
            </w:r>
          </w:p>
        </w:tc>
        <w:tc>
          <w:tcPr/>
          <w:p>
            <w:pPr>
              <w:pStyle w:val="Compact"/>
            </w:pPr>
            <w: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rmax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48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RMAX(формат)</dc:title>
  <dc:creator/>
  <cp:keywords/>
  <dcterms:created xsi:type="dcterms:W3CDTF">2026-09-09T00:05:17Z</dcterms:created>
  <dcterms:modified xsi:type="dcterms:W3CDTF">2026-09-09T00:05:17Z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