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[I128-2276] Многоуровневое кеширование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2276-многоуровневое-кеширование"/>
    <w:p>
      <w:pPr>
        <w:pStyle w:val="Heading1"/>
      </w:pPr>
      <w:r>
        <w:t xml:space="preserve">[I128-2276] Многоуровневое кеширование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t xml:space="preserve">Добавлен постоянный Help-раздел о многоуровневом кешировании: уровни L1/L2, режимы APCu, SQLite fallback и локального массива, пространство ключей инсталляции, TTL, массовые операции и диагностика.</w:t>
      </w:r>
    </w:p>
    <w:p>
      <w:pPr>
        <w:pStyle w:val="BodyText"/>
      </w:pPr>
      <w:r>
        <w:t xml:space="preserve">Для АРМ «Администратор» добавлен раздел о странице</w:t>
      </w:r>
      <w:r>
        <w:t xml:space="preserve"> </w:t>
      </w:r>
      <w:r>
        <w:rPr>
          <w:rStyle w:val="VerbatimChar"/>
        </w:rPr>
        <w:t xml:space="preserve">Admin/ShowCacheState</w:t>
      </w:r>
      <w:r>
        <w:t xml:space="preserve"> </w:t>
      </w:r>
      <w:r>
        <w:t xml:space="preserve">со скриншотом. В документации описаны режим работы кеша, показатели L1/L2, параметры APCu и кнопки обновления данных и очистки кеша.</w:t>
      </w:r>
    </w:p>
    <w:p>
      <w:pPr>
        <w:pStyle w:val="BodyText"/>
      </w:pPr>
      <w:r>
        <w:t xml:space="preserve">Обновлена навигация Help: новый раздел подключен к описанию ядра системы и к руководству АРМ «Администратор».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53"/>
    <w:p>
      <w:pPr>
        <w:pStyle w:val="Heading3"/>
      </w:pPr>
      <w:r>
        <w:t xml:space="preserve">1.1. 🔗 Соответствует задача: I128-2253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[I128-2253]</w:t>
        </w:r>
      </w:hyperlink>
      <w:r>
        <w:t xml:space="preserve"> </w:t>
      </w:r>
      <w:r>
        <w:t xml:space="preserve">Многоуровневое кеширование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5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5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[I128-2276] Многоуровневое кеширование</dc:title>
  <dc:creator/>
  <cp:keywords/>
  <dcterms:created xsi:type="dcterms:W3CDTF">2026-09-08T23:59:25Z</dcterms:created>
  <dcterms:modified xsi:type="dcterms:W3CDTF">2026-09-08T23:59:25Z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