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[I128-1750] Проверка БД rdrv, rdr_arch на предмет пересечения с БД rdr на общие поиски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e414db71970a9c414df582a67f5280e2f1af93"/>
    <w:p>
      <w:pPr>
        <w:pStyle w:val="Heading1"/>
      </w:pPr>
      <w:r>
        <w:t xml:space="preserve">[I128-1750] Проверка БД rdrv, rdr_arch на предмет пересечения с БД rdr на общие поиски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31.07.2025 18:46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6"/>
    <w:p>
      <w:pPr>
        <w:pStyle w:val="Heading3"/>
      </w:pPr>
      <w:r>
        <w:t xml:space="preserve">1.1. 🔗 Соответствует задача: I128-1766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[I128-1766]</w:t>
        </w:r>
      </w:hyperlink>
      <w:r>
        <w:t xml:space="preserve"> </w:t>
      </w:r>
      <w:r>
        <w:t xml:space="preserve">Проверить БД rdrv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[I128-1750] Проверка БД rdrv, rdr_arch на предмет пересечения с БД rdr на общие поиски</dc:title>
  <dc:creator/>
  <cp:keywords/>
  <dcterms:created xsi:type="dcterms:W3CDTF">2026-09-09T05:37:51Z</dcterms:created>
  <dcterms:modified xsi:type="dcterms:W3CDTF">2026-09-09T05:37:51Z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