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45f280dc12734bc292dd1aac2b7e8d32dc2e"/>
    <w:p>
      <w:pPr>
        <w:pStyle w:val="Heading1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уточнено поведение кнопки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руководстве пользователя АРМ Каталогизатор уточнено, что перед просмотром аннотации нужно выделить запись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Пока запись не выбрана, кнопка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скрыта; после выбора она доступна для записей с аннотационным текстом.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3"/>
    <w:p>
      <w:pPr>
        <w:pStyle w:val="Heading3"/>
      </w:pPr>
      <w:r>
        <w:t xml:space="preserve">1.1. 🔗 Соответствует задача: I128-893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[I128-893]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[I128-1171] Пока не выделена запись, кнопка “Аннотация” скрыта</dc:title>
  <dc:creator/>
  <cp:keywords/>
  <dcterms:created xsi:type="dcterms:W3CDTF">2026-09-09T05:44:34Z</dcterms:created>
  <dcterms:modified xsi:type="dcterms:W3CDTF">2026-09-09T05:44:34Z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