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[I128-1113] Пользовательские кнопки списков заказов и бронеполки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5ddfbc8fabebb9ab5d52e9bbbb9edd9ddc587"/>
    <w:p>
      <w:pPr>
        <w:pStyle w:val="Heading1"/>
      </w:pPr>
      <w:r>
        <w:t xml:space="preserve">[I128-1113] Пользовательские кнопки списков заказов и бронеполки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настройки пользовательских кнопок списков заказов и бронеполки в профиле книговыдачи.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Bookland/Interface/Orders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«Заказы».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Bookland/Interface/BroneShelf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«Бронеполка».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АРМ «Книговыдача» теперь описывает, как настраиваются пользовательские кнопки для списков заказов и бронеполки. В руководстве администратора перечислены поля настройки: действие, текст кнопки, подсказка, CSS</w:t>
      </w:r>
      <w:r>
        <w:rPr>
          <w:strike/>
        </w:rPr>
        <w:t xml:space="preserve">класс иконки, выбор области записей, выбор БД, загрузка файла и выбор значения из MNU</w:t>
      </w:r>
      <w:r>
        <w:t xml:space="preserve">справочника.</w:t>
      </w:r>
    </w:p>
    <w:p>
      <w:pPr>
        <w:pStyle w:val="BodyText"/>
      </w:pPr>
      <w:r>
        <w:t xml:space="preserve">В пользовательских разделах форм «Заказы» и «Бронеполка» добавлено пояснение, что такие кнопки появляются в тулбаре соответствующей формы и запускают действие через стандартное окно выбора записей. Описаны доступные варианты области обработки: все записи списка, отмеченные записи текущей страницы или все записи, кроме отмеченных.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2"/>
    <w:p>
      <w:pPr>
        <w:pStyle w:val="Heading3"/>
      </w:pPr>
      <w:r>
        <w:t xml:space="preserve">1.1. 🔗 Соответствует задача: I128-1112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[I128-1112]</w:t>
        </w:r>
      </w:hyperlink>
      <w:r>
        <w:t xml:space="preserve"> </w:t>
      </w:r>
      <w:r>
        <w:t xml:space="preserve">Возможность использования пользовательских кнопок в списке заказов и бронирований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[I128-1113] Пользовательские кнопки списков заказов и бронеполки АРМ Книговыдача</dc:title>
  <dc:creator/>
  <cp:keywords/>
  <dcterms:created xsi:type="dcterms:W3CDTF">2026-09-08T23:43:24Z</dcterms:created>
  <dcterms:modified xsi:type="dcterms:W3CDTF">2026-09-08T23:43:24Z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