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файлов БД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" w:name="структура-файлов-бд-ирбис64"/>
    <w:p>
      <w:pPr>
        <w:pStyle w:val="Heading1"/>
      </w:pPr>
      <w:r>
        <w:t xml:space="preserve">Структура файлов БД ИРБИС64</w:t>
      </w:r>
    </w:p>
    <w:p>
      <w:pPr>
        <w:pStyle w:val="FirstParagraph"/>
      </w:pPr>
      <w:r>
        <w:t xml:space="preserve">Каждая БД системы представляет собой совокупность физических файлов, размещенных (по умолчанию) в одноименной директории на серверной части системы в</w:t>
      </w:r>
      <w:r>
        <w:t xml:space="preserve"> </w:t>
      </w:r>
      <w:r>
        <w:t xml:space="preserve"> (CMPL, IBIS, RDR, RQST, HELP и др.).</w:t>
      </w:r>
    </w:p>
    <w:p>
      <w:pPr>
        <w:pStyle w:val="BodyText"/>
      </w:pPr>
      <w:r>
        <w:t xml:space="preserve">Файлы, составляющие одну базу данных, делятся на две группы:</w:t>
      </w:r>
      <w:r>
        <w:t xml:space="preserve"> </w:t>
      </w:r>
      <w:r>
        <w:t xml:space="preserve">* данные БД - физические файлы, содержащие собственно данные БД (5 файлов), подвергаются изменениям в процессе работы системы.</w:t>
      </w:r>
    </w:p>
    <w:p>
      <w:pPr>
        <w:pStyle w:val="BodyText"/>
      </w:pPr>
      <w:r>
        <w:t xml:space="preserve">Это файлы с именем БД и расширениями: [.MST], [.XRF], [.IFP], [.N01], [.L01];рассматриваются как два логических файла:</w:t>
      </w:r>
    </w:p>
    <w:p>
      <w:pPr>
        <w:pStyle w:val="Compact"/>
        <w:numPr>
          <w:ilvl w:val="0"/>
          <w:numId w:val="1001"/>
        </w:numPr>
      </w:pPr>
      <w:r>
        <w:t xml:space="preserve">Файл документов БД:</w:t>
      </w:r>
    </w:p>
    <w:p>
      <w:pPr>
        <w:pStyle w:val="Compact"/>
        <w:numPr>
          <w:ilvl w:val="1"/>
          <w:numId w:val="1002"/>
        </w:numPr>
      </w:pPr>
      <w:r>
        <w:t xml:space="preserve">&lt;DBNAME&gt;.MST</w:t>
      </w:r>
    </w:p>
    <w:p>
      <w:pPr>
        <w:pStyle w:val="Compact"/>
        <w:numPr>
          <w:ilvl w:val="1"/>
          <w:numId w:val="1002"/>
        </w:numPr>
      </w:pPr>
      <w:r>
        <w:t xml:space="preserve">&lt;DBNAME&gt;.XRF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Файл словаря или Инвертированный файл БД:</w:t>
      </w:r>
    </w:p>
    <w:p>
      <w:pPr>
        <w:pStyle w:val="Compact"/>
        <w:numPr>
          <w:ilvl w:val="1"/>
          <w:numId w:val="1003"/>
        </w:numPr>
      </w:pPr>
      <w:r>
        <w:t xml:space="preserve">&lt;DBNAME&gt;.IFP</w:t>
      </w:r>
    </w:p>
    <w:p>
      <w:pPr>
        <w:pStyle w:val="Compact"/>
        <w:numPr>
          <w:ilvl w:val="1"/>
          <w:numId w:val="1003"/>
        </w:numPr>
      </w:pPr>
      <w:r>
        <w:t xml:space="preserve">&lt;DBNAME&gt;.L01</w:t>
      </w:r>
    </w:p>
    <w:p>
      <w:pPr>
        <w:pStyle w:val="Compact"/>
        <w:numPr>
          <w:ilvl w:val="1"/>
          <w:numId w:val="1003"/>
        </w:numPr>
      </w:pPr>
      <w:r>
        <w:t xml:space="preserve">&lt;DBNAME&gt;.N01</w:t>
      </w:r>
    </w:p>
    <w:p>
      <w:pPr>
        <w:pStyle w:val="FirstParagraph"/>
      </w:pPr>
      <w:r>
        <w:t xml:space="preserve">где &lt;DBNAME&gt; - имя базы данных.</w:t>
      </w:r>
      <w:r>
        <w:t xml:space="preserve"> </w:t>
      </w:r>
      <w:r>
        <w:t xml:space="preserve">* параметрические описания БД - остальные файлы, содержащие параметрические описания БД и не изменяемые в процессе работы (конечного пользователя).</w:t>
      </w:r>
    </w:p>
    <w:p>
      <w:pPr>
        <w:pStyle w:val="BodyText"/>
      </w:pPr>
      <w:r>
        <w:t xml:space="preserve">Это файлы с расширениями</w:t>
      </w:r>
      <w:r>
        <w:t xml:space="preserve"> </w:t>
      </w:r>
      <w:r>
        <w:t xml:space="preserve">[.FST], [.PFT], [.STW], [.MNU], [.OPT], [.TAB], [.SRT], [.HDR], [.WS], [.WSS], [.SRW], [.GBL], [.TRE] и др.</w:t>
      </w:r>
    </w:p>
    <w:p>
      <w:pPr>
        <w:pStyle w:val="BodyText"/>
      </w:pPr>
      <w:r>
        <w:t xml:space="preserve">При создании дополнительных баз данных Электронного каталога - в директории</w:t>
      </w:r>
      <w:r>
        <w:t xml:space="preserve"> </w:t>
      </w:r>
      <w:r>
        <w:t xml:space="preserve"> системы создаются дополнительные директории с соответствующими именами.</w:t>
      </w:r>
    </w:p>
    <w:p>
      <w:pPr>
        <w:pStyle w:val="BodyText"/>
      </w:pPr>
      <w:r>
        <w:t xml:space="preserve">В директории</w:t>
      </w:r>
      <w:r>
        <w:t xml:space="preserve"> </w:t>
      </w:r>
      <w:r>
        <w:t xml:space="preserve"> находятся файлы-справочники, содержащие списки доступных БД.</w:t>
      </w:r>
    </w:p>
    <w:p>
      <w:pPr>
        <w:pStyle w:val="BodyText"/>
      </w:pPr>
      <w:r>
        <w:t xml:space="preserve">По умолчанию (т.е. в исходном состоянии системы) это:</w:t>
      </w:r>
      <w:r>
        <w:t xml:space="preserve"> </w:t>
      </w:r>
      <w:r>
        <w:t xml:space="preserve">* DBNAM1.MNU – содержит список БД, доступных АРМу «Администратор».</w:t>
      </w:r>
      <w:r>
        <w:t xml:space="preserve"> </w:t>
      </w:r>
      <w:r>
        <w:t xml:space="preserve">* DBNAM2.MNU – содержит список БД, доступных АРМам «Каталогизатор», «Комплектатор» и «Книгообеспеченность».</w:t>
      </w:r>
      <w:r>
        <w:t xml:space="preserve"> </w:t>
      </w:r>
      <w:r>
        <w:t xml:space="preserve">* DBNAM3.MNU – содержит список БД, доступных АРМу «Читатель».</w:t>
      </w:r>
    </w:p>
    <w:p>
      <w:pPr>
        <w:pStyle w:val="BodyText"/>
      </w:pPr>
      <w:r>
        <w:t xml:space="preserve">Кроме того, в директории DATAI находятся файлы типа &lt;DBNAME&gt;.PAR, которые определяют физическое размещение на жестком диске файлов, составляющих соответствующую БД.</w:t>
      </w:r>
    </w:p>
    <w:p>
      <w:pPr>
        <w:pStyle w:val="BodyText"/>
      </w:pPr>
      <w:r>
        <w:t xml:space="preserve">Поскольку в системе принят принцип хранения всех файлов БД в одной директории, файлы &lt;DBNAME&gt;.PAR содержат строки, определяющие один и тот же путь.</w:t>
      </w:r>
    </w:p>
    <w:p>
      <w:pPr>
        <w:pStyle w:val="BodyText"/>
      </w:pPr>
      <w:r>
        <w:t xml:space="preserve">Некоторые общие технические характеристики баз данных ИРБИС 64: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Характеристика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 n01, l01, ifp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65 535</w:t>
            </w:r>
          </w:p>
        </w:tc>
      </w:tr>
    </w:tbl>
    <w:bookmarkStart w:id="18" w:name="X63ba981b4b5ebd54b626a0880c7794e12276070"/>
    <w:p>
      <w:pPr>
        <w:pStyle w:val="Heading2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3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3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3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3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3"/>
      </w:pPr>
      <w:r>
        <w:t xml:space="preserve">Техника актуализации</w:t>
      </w:r>
    </w:p>
    <w:bookmarkStart w:id="13" w:name="добавление-записи"/>
    <w:p>
      <w:pPr>
        <w:pStyle w:val="Heading4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4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4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3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bookmarkStart w:id="19" w:name="файл-перекрестных-ссылок-.xrf"/>
    <w:p>
      <w:pPr>
        <w:pStyle w:val="Heading2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19"/>
    <w:bookmarkStart w:id="29" w:name="X9b4da6d2c999ceff0698fc4539dccb84e84e412"/>
    <w:p>
      <w:pPr>
        <w:pStyle w:val="Heading2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23" w:name="введение"/>
    <w:p>
      <w:pPr>
        <w:pStyle w:val="Heading3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21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23"/>
    <w:bookmarkStart w:id="24" w:name="формат-файлов-n01-l01"/>
    <w:p>
      <w:pPr>
        <w:pStyle w:val="Heading3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24"/>
    <w:bookmarkStart w:id="28" w:name="формат-файла-ifp"/>
    <w:p>
      <w:pPr>
        <w:pStyle w:val="Heading3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25" w:name="обыкновенный-формат-записи-ifp"/>
    <w:p>
      <w:pPr>
        <w:pStyle w:val="Heading4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25"/>
    <w:bookmarkStart w:id="26" w:name="специальный-формат-записи-ifp"/>
    <w:p>
      <w:pPr>
        <w:pStyle w:val="Heading4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26"/>
    <w:bookmarkStart w:id="27" w:name="модификация-записей-файла-ifp"/>
    <w:p>
      <w:pPr>
        <w:pStyle w:val="Heading4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27"/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файлов БД ИРБИС64</dc:title>
  <dc:creator/>
  <cp:keywords/>
  <dcterms:created xsi:type="dcterms:W3CDTF">2026-09-08T05:20:04Z</dcterms:created>
  <dcterms:modified xsi:type="dcterms:W3CDTF">2026-09-08T05:20:04Z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