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0ac27e86fcf369535c823ee0af8545b70e4b1d"/>
    <w:p>
      <w:pPr>
        <w:pStyle w:val="Heading1"/>
      </w:pPr>
      <w:r>
        <w:t xml:space="preserve">[I128-2149] Права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(Queue/InfoQueue)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Queue/AdminGuide/Monitoring</w:t>
      </w:r>
      <w:r>
        <w:t xml:space="preserve"> </w:t>
      </w:r>
      <w:r>
        <w:t xml:space="preserve">- раздел панели мониторинга очереди задач.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документацию панели мониторинга очереди задач добавлен отдельный подраздел о правах доступа. Раздел объясняет, что страница</w:t>
      </w:r>
      <w:r>
        <w:t xml:space="preserve"> </w:t>
      </w:r>
      <w:r>
        <w:rPr>
          <w:rStyle w:val="VerbatimChar"/>
        </w:rPr>
        <w:t xml:space="preserve">Queue/InfoQueue</w:t>
      </w:r>
      <w:r>
        <w:t xml:space="preserve"> </w:t>
      </w:r>
      <w:r>
        <w:t xml:space="preserve">проверяет право просмотра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до загрузки панели, а при отсутствии права панель не открывается.</w:t>
      </w:r>
    </w:p>
    <w:p>
      <w:pPr>
        <w:pStyle w:val="BodyText"/>
      </w:pPr>
      <w:r>
        <w:t xml:space="preserve">Также указано, что проверить или назначить это право можно 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в карточке модуля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 </w:t>
      </w:r>
      <w:r>
        <w:t xml:space="preserve">через окно прав доступа к модулю. Скриншоты панели мониторинга уже присутствуют в измененном Help-разделе.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497"/>
    <w:p>
      <w:pPr>
        <w:pStyle w:val="Heading3"/>
      </w:pPr>
      <w:r>
        <w:t xml:space="preserve">1.1. 🔗 Соответствует задача: I128-1497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[I128-1497]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4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4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[I128-2149] Права доступа к странице “Состояние очереди задач” (Queue/InfoQueue)</dc:title>
  <dc:creator/>
  <cp:keywords/>
  <dcterms:created xsi:type="dcterms:W3CDTF">2026-09-06T18:05:48Z</dcterms:created>
  <dcterms:modified xsi:type="dcterms:W3CDTF">2026-09-06T18:05:48Z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