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[I128-1727]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3b5e07fdc7547590cb463ce2a942774a97d549"/>
    <w:p>
      <w:pPr>
        <w:pStyle w:val="Heading1"/>
      </w:pPr>
      <w:r>
        <w:t xml:space="preserve">[I128-1727]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19.09.2025 11:36</w:t>
      </w:r>
    </w:p>
    <w:p>
      <w:pPr>
        <w:pStyle w:val="BodyText"/>
      </w:pPr>
      <w:r>
        <w:t xml:space="preserve">AVD попросили 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94"/>
    <w:p>
      <w:pPr>
        <w:pStyle w:val="Heading3"/>
      </w:pPr>
      <w:r>
        <w:t xml:space="preserve">1.1. 🔗 Соответствует задача: I128-1794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[I128-1794]</w:t>
        </w:r>
      </w:hyperlink>
      <w:r>
        <w:t xml:space="preserve"> </w:t>
      </w:r>
      <w:r>
        <w:t xml:space="preserve">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[I128-1727] Сделать возможность разделить настройки рфид, чтобы было возможно отдельно прописать параметры оборудования для чтения книг и читательских</dc:title>
  <dc:creator/>
  <cp:keywords/>
  <dcterms:created xsi:type="dcterms:W3CDTF">2026-09-07T00:35:37Z</dcterms:created>
  <dcterms:modified xsi:type="dcterms:W3CDTF">2026-09-07T00:35:37Z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