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[I128-1082]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a982b326a003040ece41927ec23dde4f083a6"/>
    <w:p>
      <w:pPr>
        <w:pStyle w:val="Heading1"/>
      </w:pPr>
      <w:r>
        <w:t xml:space="preserve">[I128-1082]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уточнено,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штрих-коды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уточнено, что настройка проверки фонда ищет экземпляры не только по штрих-коду,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Help</w:t>
      </w:r>
      <w:r>
        <w:rPr>
          <w:strike/>
        </w:rPr>
        <w:t xml:space="preserve">документация по проверке фонда теперь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[I128-1082] Проверка фонда по штрих-кодам и инвентарным номерам</dc:title>
  <dc:creator/>
  <cp:keywords/>
  <dcterms:created xsi:type="dcterms:W3CDTF">2026-09-06T13:11:39Z</dcterms:created>
  <dcterms:modified xsi:type="dcterms:W3CDTF">2026-09-06T13:11:39Z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