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Отслеживание переменных и полей в отладке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253849a908d250c7f13931d02416ade57df328e"/>
    <w:p>
      <w:pPr>
        <w:pStyle w:val="Heading1"/>
      </w:pPr>
      <w:r>
        <w:t xml:space="preserve">Отслеживание переменных и полей в отладке форматов</w:t>
      </w:r>
    </w:p>
    <w:p>
      <w:pPr>
        <w:pStyle w:val="FirstParagraph"/>
      </w:pPr>
      <w:r>
        <w:t xml:space="preserve">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 вкладка</w:t>
      </w:r>
      <w:r>
        <w:t xml:space="preserve"> </w:t>
      </w:r>
      <w:r>
        <w:t xml:space="preserve">“Отслеживание”</w:t>
      </w:r>
      <w:r>
        <w:t xml:space="preserve"> </w:t>
      </w:r>
      <w:r>
        <w:t xml:space="preserve">показывает, как во время проверки формата меняется рабочее состояние: переменные уровня формата и поля текущей записи. Это помогает разбирать случаи, когда результат формата сам по себе не объясняет, какая команда изменила данные.</w:t>
      </w:r>
    </w:p>
    <w:p>
      <w:pPr>
        <w:pStyle w:val="BodyText"/>
      </w:pPr>
      <w:r>
        <w:t xml:space="preserve">Вкладку удобно использовать при проверке юнифоров, вложенных фрагментов и операторов глобальной корректировки. Если команда меняет переменную или поле записи, на вкладке можно сопоставить это изменение с текущим шагом отладки без добавления временного диагностического вывода в текст формата.</w:t>
      </w:r>
    </w:p>
    <w:bookmarkStart w:id="9" w:name="что-отслеживается"/>
    <w:p>
      <w:pPr>
        <w:pStyle w:val="Heading2"/>
      </w:pPr>
      <w:r>
        <w:t xml:space="preserve">1. Что отслеживается</w:t>
      </w:r>
    </w:p>
    <w:p>
      <w:pPr>
        <w:pStyle w:val="FirstParagraph"/>
      </w:pPr>
      <w:r>
        <w:t xml:space="preserve">На вкладке отображаются изменения, которые относятся к текущему сеансу отладки: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Область</w:t>
            </w:r>
          </w:p>
        </w:tc>
        <w:tc>
          <w:tcPr/>
          <w:p>
            <w:pPr>
              <w:pStyle w:val="Compact"/>
            </w:pPr>
            <w:r>
              <w:t xml:space="preserve">Что показывает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Переменные</w:t>
            </w:r>
          </w:p>
        </w:tc>
        <w:tc>
          <w:tcPr/>
          <w:p>
            <w:pPr>
              <w:pStyle w:val="Compact"/>
            </w:pPr>
            <w:r>
              <w:t xml:space="preserve">Появление и изменение переменных уровня формата, используемых при выполнении проверяемого фрагмента.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Поля записи</w:t>
            </w:r>
          </w:p>
        </w:tc>
        <w:tc>
          <w:tcPr/>
          <w:p>
            <w:pPr>
              <w:pStyle w:val="Compact"/>
            </w:pPr>
            <w:r>
              <w:t xml:space="preserve">Добавление, изменение или удаление полей текущей или модельной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Состояние шага</w:t>
            </w:r>
          </w:p>
        </w:tc>
        <w:tc>
          <w:tcPr/>
          <w:p>
            <w:pPr>
              <w:pStyle w:val="Compact"/>
            </w:pPr>
            <w:r>
              <w:t xml:space="preserve">Значения после выполнения проверяемой команды или фрагмента, если они изменили наблюдаемую область.</w:t>
            </w:r>
          </w:p>
        </w:tc>
      </w:tr>
    </w:tbl>
    <w:p>
      <w:pPr>
        <w:pStyle w:val="BodyText"/>
      </w:pPr>
      <w:r>
        <w:t xml:space="preserve">Если формат только выводит текст и не меняет переменные или поля, вкладка может не показывать новых изменений. В этом случае результат форматирования нужно анализировать в обычной области просмотра полного описания.</w:t>
      </w:r>
    </w:p>
    <w:bookmarkEnd w:id="9"/>
    <w:bookmarkStart w:id="11" w:name="как-использовать-при-проверке"/>
    <w:p>
      <w:pPr>
        <w:pStyle w:val="Heading2"/>
      </w:pPr>
      <w:r>
        <w:t xml:space="preserve">2. Как использовать при проверке</w:t>
      </w:r>
    </w:p>
    <w:p>
      <w:pPr>
        <w:pStyle w:val="Compact"/>
        <w:numPr>
          <w:ilvl w:val="0"/>
          <w:numId w:val="1001"/>
        </w:numPr>
      </w:pPr>
      <w:r>
        <w:t xml:space="preserve">Откройте формат в редакторе форматов.</w:t>
      </w:r>
    </w:p>
    <w:p>
      <w:pPr>
        <w:pStyle w:val="Compact"/>
        <w:numPr>
          <w:ilvl w:val="0"/>
          <w:numId w:val="1001"/>
        </w:numPr>
      </w:pPr>
      <w:r>
        <w:t xml:space="preserve">Выберите реальную или модельную запись, на которой нужно проверить поведение.</w:t>
      </w:r>
    </w:p>
    <w:p>
      <w:pPr>
        <w:pStyle w:val="Compact"/>
        <w:numPr>
          <w:ilvl w:val="0"/>
          <w:numId w:val="1001"/>
        </w:numPr>
      </w:pPr>
      <w:r>
        <w:t xml:space="preserve">Запустите режим</w:t>
      </w:r>
      <w:r>
        <w:t xml:space="preserve"> </w:t>
      </w:r>
      <w:r>
        <w:t xml:space="preserve">“Отладка”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Перейдите на вкладку</w:t>
      </w:r>
      <w:r>
        <w:t xml:space="preserve"> </w:t>
      </w:r>
      <w:r>
        <w:t xml:space="preserve">“Отслеживание”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Выполняйте формат по шагам или проверяйте нужный фрагмент и сравнивайте изменения переменных и полей с проверяемыми командами.</w:t>
      </w:r>
    </w:p>
    <w:p>
      <w:pPr>
        <w:pStyle w:val="FirstParagraph"/>
      </w:pPr>
      <w:r>
        <w:t xml:space="preserve">Для временных данных удобнее использовать модельные записи: они создаются в редакторе и не сохраняются в базе данных как рабочие записи. Работа с модельными записями описана в разделе</w:t>
      </w:r>
      <w:r>
        <w:t xml:space="preserve"> </w:t>
      </w:r>
      <w:hyperlink r:id="rId10">
        <w:r>
          <w:rPr>
            <w:rStyle w:val="Hyperlink"/>
          </w:rPr>
          <w:t xml:space="preserve">Общая характеристика пользовательского интерфейса</w:t>
        </w:r>
      </w:hyperlink>
      <w:r>
        <w:t xml:space="preserve">.</w:t>
      </w:r>
    </w:p>
    <w:bookmarkEnd w:id="11"/>
    <w:bookmarkStart w:id="12" w:name="особенности"/>
    <w:p>
      <w:pPr>
        <w:pStyle w:val="Heading2"/>
      </w:pPr>
      <w:r>
        <w:t xml:space="preserve">3. Особенности</w:t>
      </w:r>
    </w:p>
    <w:p>
      <w:pPr>
        <w:pStyle w:val="Compact"/>
        <w:numPr>
          <w:ilvl w:val="0"/>
          <w:numId w:val="1002"/>
        </w:numPr>
      </w:pPr>
      <w:r>
        <w:t xml:space="preserve">Вкладка показывает состояние текущей отладки, а не постоянные настройки базы данных.</w:t>
      </w:r>
    </w:p>
    <w:p>
      <w:pPr>
        <w:pStyle w:val="Compact"/>
        <w:numPr>
          <w:ilvl w:val="0"/>
          <w:numId w:val="1002"/>
        </w:numPr>
      </w:pPr>
      <w:r>
        <w:t xml:space="preserve">Изменения полей нужно проверять на той записи, которая выбрана для тестирования формата.</w:t>
      </w:r>
    </w:p>
    <w:p>
      <w:pPr>
        <w:pStyle w:val="Compact"/>
        <w:numPr>
          <w:ilvl w:val="0"/>
          <w:numId w:val="1002"/>
        </w:numPr>
      </w:pPr>
      <w:r>
        <w:t xml:space="preserve">Для операторов глобальной корректировки вкладка помогает увидеть промежуточные изменения, которые не всегда попадают в итоговый текстовый вывод.</w:t>
      </w:r>
    </w:p>
    <w:p>
      <w:pPr>
        <w:pStyle w:val="Compact"/>
        <w:numPr>
          <w:ilvl w:val="0"/>
          <w:numId w:val="1002"/>
        </w:numPr>
      </w:pPr>
      <w:r>
        <w:t xml:space="preserve">Диагностические значения не следует использовать как пользовательский результат формата.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Admin64Server/GenPft64/GeneralInfo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Admin64Server/GenPft64/GeneralInfo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Отслеживание переменных и полей в отладке форматов</dc:title>
  <dc:creator/>
  <cp:keywords/>
  <dcterms:created xsi:type="dcterms:W3CDTF">2026-09-06T13:25:58Z</dcterms:created>
  <dcterms:modified xsi:type="dcterms:W3CDTF">2026-09-06T13:25:58Z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