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 и параметров отображения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7" w:name="X455714feb3a9b7d5f89d88bf3ae9736a25536b6"/>
    <w:p>
      <w:pPr>
        <w:pStyle w:val="Heading1"/>
      </w:pPr>
      <w:r>
        <w:t xml:space="preserve">Настройка модуля и параметров отображения</w:t>
      </w:r>
    </w:p>
    <w:p>
      <w:pPr>
        <w:pStyle w:val="FirstParagraph"/>
      </w:pPr>
      <w:r>
        <w:t xml:space="preserve">Основные настройки модуля FT доступны в административном интерфейсе («Настройка модулей» -&gt; «FT»).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Префикс индекса</w:t>
      </w:r>
      <w:r>
        <w:t xml:space="preserve">: Строка, используемая при создании файлов полнотекстового индекса на сервере ИРБИС 64. По умолчанию —</w:t>
      </w:r>
      <w:r>
        <w:t xml:space="preserve"> </w:t>
      </w:r>
      <w:r>
        <w:rPr>
          <w:rStyle w:val="VerbatimChar"/>
        </w:rPr>
        <w:t xml:space="preserve">idx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Максимальный размер файлов</w:t>
      </w:r>
      <w:r>
        <w:t xml:space="preserve">: Информационное поле, показывающее текущие ограничения сервера (из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).</w:t>
      </w:r>
    </w:p>
    <w:bookmarkEnd w:id="9"/>
    <w:bookmarkStart w:id="10" w:name="настройка-вьюверов-просмотрщиков"/>
    <w:p>
      <w:pPr>
        <w:pStyle w:val="Heading2"/>
      </w:pPr>
      <w:r>
        <w:t xml:space="preserve">2. Настройка вьюверов (просмотрщиков)</w:t>
      </w:r>
    </w:p>
    <w:p>
      <w:pPr>
        <w:pStyle w:val="FirstParagraph"/>
      </w:pPr>
      <w:r>
        <w:t xml:space="preserve">Для каждого типа ресурса администратор может выбрать предпочтительный интерфейс: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Paged (Многостраничные)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(рекомендуется),</w:t>
      </w:r>
      <w:r>
        <w:t xml:space="preserve"> </w:t>
      </w:r>
      <w:r>
        <w:rPr>
          <w:rStyle w:val="VerbatimChar"/>
        </w:rPr>
        <w:t xml:space="preserve">StPageFlip</w:t>
      </w:r>
      <w:r>
        <w:t xml:space="preserve"> </w:t>
      </w:r>
      <w:r>
        <w:t xml:space="preserve">(книга),</w:t>
      </w:r>
      <w:r>
        <w:t xml:space="preserve"> </w:t>
      </w:r>
      <w:r>
        <w:rPr>
          <w:rStyle w:val="VerbatimChar"/>
        </w:rPr>
        <w:t xml:space="preserve">Light 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(встроенный PDF).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Video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(адаптивный стриминг),</w:t>
      </w:r>
      <w:r>
        <w:t xml:space="preserve"> </w:t>
      </w:r>
      <w:r>
        <w:rPr>
          <w:rStyle w:val="VerbatimChar"/>
        </w:rPr>
        <w:t xml:space="preserve">Standard</w:t>
      </w:r>
      <w:r>
        <w:t xml:space="preserve">,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.</w:t>
      </w:r>
    </w:p>
    <w:bookmarkEnd w:id="10"/>
    <w:bookmarkStart w:id="14" w:name="визуальное-оформление-и-защита"/>
    <w:p>
      <w:pPr>
        <w:pStyle w:val="Heading2"/>
      </w:pPr>
      <w:r>
        <w:t xml:space="preserve">3. Визуальное оформление и защита</w:t>
      </w:r>
    </w:p>
    <w:bookmarkStart w:id="11" w:name="параметры-обложек"/>
    <w:p>
      <w:pPr>
        <w:pStyle w:val="Heading3"/>
      </w:pPr>
      <w:r>
        <w:t xml:space="preserve">3.1. Параметры обложек</w:t>
      </w:r>
    </w:p>
    <w:p>
      <w:pPr>
        <w:pStyle w:val="FirstParagraph"/>
      </w:pPr>
      <w:r>
        <w:t xml:space="preserve">Настройка максимальной ширины и высоты для автоматически генерируемых миниатюр обложек (используется при импорте и регистрации).</w:t>
      </w:r>
    </w:p>
    <w:bookmarkEnd w:id="11"/>
    <w:bookmarkStart w:id="12" w:name="водяные-знаки-watermarks"/>
    <w:p>
      <w:pPr>
        <w:pStyle w:val="Heading3"/>
      </w:pPr>
      <w:r>
        <w:t xml:space="preserve">3.2. Водяные знаки (Watermarks)</w:t>
      </w:r>
    </w:p>
    <w:p>
      <w:pPr>
        <w:pStyle w:val="Compact"/>
        <w:numPr>
          <w:ilvl w:val="0"/>
          <w:numId w:val="1003"/>
        </w:numPr>
      </w:pPr>
      <w:r>
        <w:t xml:space="preserve">Можно загрузить отдельный файл водяного знака для обычных изображений и для многостраничных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Позиционирование</w:t>
      </w:r>
      <w:r>
        <w:t xml:space="preserve">: Доступно 6 вариантов (углы, центр или «Все позиции» для максимальной защиты).</w:t>
      </w:r>
    </w:p>
    <w:p>
      <w:pPr>
        <w:pStyle w:val="Compact"/>
        <w:numPr>
          <w:ilvl w:val="0"/>
          <w:numId w:val="1003"/>
        </w:numPr>
      </w:pPr>
      <w:r>
        <w:t xml:space="preserve">Система автоматически масштабирует водяной знак в зависимости от DPI документа.</w:t>
      </w:r>
    </w:p>
    <w:bookmarkEnd w:id="12"/>
    <w:bookmarkStart w:id="13" w:name="dpi-разрешение"/>
    <w:p>
      <w:pPr>
        <w:pStyle w:val="Heading3"/>
      </w:pPr>
      <w:r>
        <w:t xml:space="preserve">3.3. DPI (Разрешение)</w:t>
      </w:r>
    </w:p>
    <w:p>
      <w:pPr>
        <w:pStyle w:val="FirstParagraph"/>
      </w:pPr>
      <w:r>
        <w:t xml:space="preserve">По умолчанию используется 72 DPI. Если документы имеют высокое разрешение, это значение следует скорректировать в карточке документа для правильного наложения слоев подсветки текста и водяных знаков.</w:t>
      </w:r>
    </w:p>
    <w:bookmarkEnd w:id="13"/>
    <w:bookmarkEnd w:id="14"/>
    <w:bookmarkStart w:id="28" w:name="основные-настройки"/>
    <w:p>
      <w:pPr>
        <w:pStyle w:val="Heading2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15" w:name="Xa47ffa47f473c9e980e4ad2bdbd86e22672e512"/>
    <w:p>
      <w:pPr>
        <w:pStyle w:val="Heading3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15"/>
    <w:bookmarkStart w:id="16" w:name="X67f489e3c3eccbaf659ac79bebaf345246b151f"/>
    <w:p>
      <w:pPr>
        <w:pStyle w:val="Heading3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6"/>
    <w:bookmarkStart w:id="17" w:name="ограничения-на-размер-загружаемых-файлов"/>
    <w:p>
      <w:pPr>
        <w:pStyle w:val="Heading3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7"/>
    <w:bookmarkStart w:id="18" w:name="автоматическая-обработка-метаданных"/>
    <w:p>
      <w:pPr>
        <w:pStyle w:val="Heading3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8"/>
    <w:bookmarkStart w:id="19" w:name="X3b7b41e3bc2bb7e3af7632d409bb9d44ab78515"/>
    <w:p>
      <w:pPr>
        <w:pStyle w:val="Heading3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9"/>
    <w:bookmarkStart w:id="20" w:name="пользовательские-функции"/>
    <w:p>
      <w:pPr>
        <w:pStyle w:val="Heading3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20"/>
    <w:bookmarkStart w:id="21" w:name="групповые-права-доступа-ftcollections"/>
    <w:p>
      <w:pPr>
        <w:pStyle w:val="Heading3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21"/>
    <w:bookmarkStart w:id="23" w:name="специфичные-права-доступа"/>
    <w:p>
      <w:pPr>
        <w:pStyle w:val="Heading3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22" w:name="информация-об-авторских-правах"/>
    <w:p>
      <w:pPr>
        <w:pStyle w:val="Heading4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22"/>
    <w:bookmarkEnd w:id="23"/>
    <w:bookmarkStart w:id="24" w:name="внутренняя-статистика-просмотров"/>
    <w:p>
      <w:pPr>
        <w:pStyle w:val="Heading3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24"/>
    <w:bookmarkStart w:id="25" w:name="фоновая-обработка-задач-очередь"/>
    <w:p>
      <w:pPr>
        <w:pStyle w:val="Heading3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25"/>
    <w:bookmarkStart w:id="26" w:name="интеграция-с-pandoc"/>
    <w:p>
      <w:pPr>
        <w:pStyle w:val="Heading3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9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6"/>
    <w:bookmarkStart w:id="27" w:name="дополнение-по-групповым-правам"/>
    <w:p>
      <w:pPr>
        <w:pStyle w:val="Heading3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7"/>
    <w:bookmarkEnd w:id="28"/>
    <w:bookmarkStart w:id="38" w:name="многостраничные-документы"/>
    <w:p>
      <w:pPr>
        <w:pStyle w:val="Heading2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29" w:name="X9a04ad5fa0c021b5fbef411d0b2225b3c041708"/>
    <w:p>
      <w:pPr>
        <w:pStyle w:val="Heading3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29"/>
    <w:bookmarkStart w:id="31" w:name="Xf3dc9cf884e1680286c914bf6ea6def01f5bf87"/>
    <w:p>
      <w:pPr>
        <w:pStyle w:val="Heading3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30" w:name="индивидуальные-параметры-документа"/>
    <w:p>
      <w:pPr>
        <w:pStyle w:val="Heading4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30"/>
    <w:bookmarkEnd w:id="31"/>
    <w:bookmarkStart w:id="32" w:name="пересоздать-все-изображения-страниц"/>
    <w:p>
      <w:pPr>
        <w:pStyle w:val="Heading3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32"/>
    <w:bookmarkStart w:id="37" w:name="ftextractoneimagefrompdf"/>
    <w:p>
      <w:pPr>
        <w:pStyle w:val="Heading3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33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33"/>
    <w:bookmarkStart w:id="34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34"/>
    <w:bookmarkStart w:id="35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35"/>
    <w:bookmarkStart w:id="36" w:name="связанная-автодокументация"/>
    <w:p>
      <w:pPr>
        <w:pStyle w:val="Heading4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36"/>
    <w:bookmarkEnd w:id="37"/>
    <w:bookmarkEnd w:id="38"/>
    <w:bookmarkStart w:id="42" w:name="изображения"/>
    <w:p>
      <w:pPr>
        <w:pStyle w:val="Heading2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39" w:name="X1e59f2648864c669d6ef621849f8c77a587577a"/>
    <w:p>
      <w:pPr>
        <w:pStyle w:val="Heading3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39"/>
    <w:bookmarkStart w:id="40" w:name="X26d56ffebd7e46e48da77d0a952e0f9b793ed4c"/>
    <w:p>
      <w:pPr>
        <w:pStyle w:val="Heading3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40"/>
    <w:bookmarkStart w:id="41" w:name="групповое-редактирование-изображений"/>
    <w:p>
      <w:pPr>
        <w:pStyle w:val="Heading3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41"/>
    <w:bookmarkEnd w:id="42"/>
    <w:bookmarkStart w:id="50" w:name="видео"/>
    <w:p>
      <w:pPr>
        <w:pStyle w:val="Heading2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43" w:name="тип-плеера-videoviewertype"/>
    <w:p>
      <w:pPr>
        <w:pStyle w:val="Heading3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43"/>
    <w:bookmarkStart w:id="44" w:name="тип-конвертации-videoconvertertype"/>
    <w:p>
      <w:pPr>
        <w:pStyle w:val="Heading3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44"/>
    <w:bookmarkStart w:id="45" w:name="Xb6142259b4ba3ff1fbae4aad79fce13600336a2"/>
    <w:p>
      <w:pPr>
        <w:pStyle w:val="Heading3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45"/>
    <w:bookmarkStart w:id="46" w:name="поддерживаемые-разрешения"/>
    <w:p>
      <w:pPr>
        <w:pStyle w:val="Heading3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46"/>
    <w:bookmarkStart w:id="47" w:name="X68045a5540f5c4fb9a711ae553a665b14da5e6c"/>
    <w:p>
      <w:pPr>
        <w:pStyle w:val="Heading3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47"/>
    <w:bookmarkStart w:id="49" w:name="настройка-подсистемы-транскрибации"/>
    <w:p>
      <w:pPr>
        <w:pStyle w:val="Heading3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49"/>
    <w:bookmarkEnd w:id="50"/>
    <w:bookmarkStart w:id="52" w:name="аудио"/>
    <w:p>
      <w:pPr>
        <w:pStyle w:val="Heading2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51" w:name="настройка-подсистемы-транскрибации-1"/>
    <w:p>
      <w:pPr>
        <w:pStyle w:val="Heading3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51"/>
    <w:bookmarkEnd w:id="52"/>
    <w:bookmarkStart w:id="56" w:name="параметры-создания-обложки"/>
    <w:p>
      <w:pPr>
        <w:pStyle w:val="Heading2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53" w:name="максимальная-ширина-covermaxwidth"/>
    <w:p>
      <w:pPr>
        <w:pStyle w:val="Heading3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53"/>
    <w:bookmarkStart w:id="54" w:name="максимальная-высота-covermaxheight"/>
    <w:p>
      <w:pPr>
        <w:pStyle w:val="Heading3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54"/>
    <w:bookmarkStart w:id="55" w:name="X3955409d4ef3d8d0487c7647347b94d8f6f8fed"/>
    <w:p>
      <w:pPr>
        <w:pStyle w:val="Heading3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55"/>
    <w:bookmarkEnd w:id="56"/>
    <w:bookmarkStart w:id="62" w:name="коллекции-электронной-библиотеки"/>
    <w:p>
      <w:pPr>
        <w:pStyle w:val="Heading2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57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17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17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17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17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57"/>
    <w:bookmarkStart w:id="58" w:name="настройка-источника-коллекций"/>
    <w:p>
      <w:pPr>
        <w:pStyle w:val="Heading3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58"/>
    <w:bookmarkStart w:id="59" w:name="применение-к-документам"/>
    <w:p>
      <w:pPr>
        <w:pStyle w:val="Heading3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59"/>
    <w:bookmarkStart w:id="60" w:name="когда-использовать"/>
    <w:p>
      <w:pPr>
        <w:pStyle w:val="Heading3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60"/>
    <w:bookmarkStart w:id="61" w:name="X5881adaedf6689ccce4c865bc48c0fac9c6c4cb"/>
    <w:p>
      <w:pPr>
        <w:pStyle w:val="Heading3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61"/>
    <w:bookmarkEnd w:id="62"/>
    <w:bookmarkStart w:id="66" w:name="права-доступа-электронной-библиотеки"/>
    <w:p>
      <w:pPr>
        <w:pStyle w:val="Heading2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63" w:name="права-на-модуль"/>
    <w:p>
      <w:pPr>
        <w:pStyle w:val="Heading3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63"/>
    <w:bookmarkStart w:id="64" w:name="права-на-документы"/>
    <w:p>
      <w:pPr>
        <w:pStyle w:val="Heading3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64"/>
    <w:bookmarkStart w:id="65" w:name="права-через-коллекции"/>
    <w:p>
      <w:pPr>
        <w:pStyle w:val="Heading3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8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 и параметров отображения</dc:title>
  <dc:creator/>
  <cp:keywords/>
  <dcterms:created xsi:type="dcterms:W3CDTF">2026-09-08T09:39:32Z</dcterms:created>
  <dcterms:modified xsi:type="dcterms:W3CDTF">2026-09-08T09:39:32Z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