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8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Help - Помощь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help---помощь"/>
    <w:p>
      <w:pPr>
        <w:pStyle w:val="Heading1"/>
      </w:pPr>
      <w:r>
        <w:t xml:space="preserve">Help - Помощь</w:t>
      </w:r>
    </w:p>
    <w:p>
      <w:pPr>
        <w:pStyle w:val="FirstParagraph"/>
      </w:pPr>
      <w:r>
        <w:t xml:space="preserve">Подсистема помощи САБ ИРБИС 64/128 опирается на набор связанных в виде дерева страниц, реализуемых одной из двух технологий - в виде класса PHP или в виде Markdown файла</w:t>
      </w:r>
    </w:p>
    <w:bookmarkStart w:id="9" w:name="правила-ведения-документации"/>
    <w:p>
      <w:pPr>
        <w:pStyle w:val="Heading2"/>
      </w:pPr>
      <w:r>
        <w:t xml:space="preserve">1. Правила ведения документации</w:t>
      </w:r>
    </w:p>
    <w:p>
      <w:pPr>
        <w:pStyle w:val="FirstParagraph"/>
      </w:pPr>
      <w:r>
        <w:t xml:space="preserve">Основной источник пользовательской и технической документации системы - каталог</w:t>
      </w:r>
      <w:r>
        <w:t xml:space="preserve"> </w:t>
      </w:r>
      <w:r>
        <w:rPr>
          <w:rStyle w:val="VerbatimChar"/>
        </w:rPr>
        <w:t xml:space="preserve">modules/Help/Help</w:t>
      </w:r>
      <w:r>
        <w:t xml:space="preserve">.</w:t>
      </w:r>
    </w:p>
    <w:p>
      <w:pPr>
        <w:pStyle w:val="BodyText"/>
      </w:pPr>
      <w:r>
        <w:t xml:space="preserve">Новые статические разделы рекомендуется писать в Markdown. PHP-файлы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используются там, где нужна динамическая генерация: списки модулей, автодокументация действий, функций, страниц и параметров.</w:t>
      </w:r>
    </w:p>
    <w:p>
      <w:pPr>
        <w:pStyle w:val="BodyText"/>
      </w:pPr>
      <w:r>
        <w:t xml:space="preserve">Каждая новая Help-страница должна:</w:t>
      </w:r>
    </w:p>
    <w:p>
      <w:pPr>
        <w:pStyle w:val="Compact"/>
        <w:numPr>
          <w:ilvl w:val="0"/>
          <w:numId w:val="1001"/>
        </w:numPr>
      </w:pPr>
      <w:r>
        <w:t xml:space="preserve">иметь заголовок первого уровня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иметь ссылку на родительский раздел через</w:t>
      </w:r>
      <w:r>
        <w:t xml:space="preserve"> </w:t>
      </w:r>
      <w:r>
        <w:rPr>
          <w:rStyle w:val="VerbatimChar"/>
        </w:rPr>
        <w:t xml:space="preserve">&amp;#123;&amp;linkup ...}</w:t>
      </w:r>
      <w:r>
        <w:t xml:space="preserve">, кроме корневой страницы;</w:t>
      </w:r>
    </w:p>
    <w:p>
      <w:pPr>
        <w:pStyle w:val="Compact"/>
        <w:numPr>
          <w:ilvl w:val="0"/>
          <w:numId w:val="1001"/>
        </w:numPr>
      </w:pPr>
      <w:r>
        <w:t xml:space="preserve">быть достижимой из пользовательского дерева через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открываться через</w:t>
      </w:r>
      <w:r>
        <w:t xml:space="preserve"> </w:t>
      </w:r>
      <w:r>
        <w:rPr>
          <w:rStyle w:val="VerbatimChar"/>
        </w:rPr>
        <w:t xml:space="preserve">?id=Help/Show&amp;m=...</w:t>
      </w:r>
      <w:r>
        <w:t xml:space="preserve"> </w:t>
      </w:r>
      <w:r>
        <w:t xml:space="preserve">без ошибок;</w:t>
      </w:r>
    </w:p>
    <w:p>
      <w:pPr>
        <w:pStyle w:val="Compact"/>
        <w:numPr>
          <w:ilvl w:val="0"/>
          <w:numId w:val="1001"/>
        </w:numPr>
      </w:pPr>
      <w:r>
        <w:t xml:space="preserve">выгружаться в DOCX как отдельная страница;</w:t>
      </w:r>
    </w:p>
    <w:p>
      <w:pPr>
        <w:pStyle w:val="Compact"/>
        <w:numPr>
          <w:ilvl w:val="0"/>
          <w:numId w:val="1001"/>
        </w:numPr>
      </w:pPr>
      <w:r>
        <w:t xml:space="preserve">если страница является разделом, выгружаться в DOCX вместе с поддеревом;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изображения из стабильных путей внутри модуля или</w:t>
      </w:r>
      <w:r>
        <w:t xml:space="preserve"> </w:t>
      </w:r>
      <w:r>
        <w:rPr>
          <w:rStyle w:val="VerbatimChar"/>
        </w:rPr>
        <w:t xml:space="preserve">modules/Help/Help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иметь понятный источник миграции, если материал перенесен из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.</w:t>
      </w:r>
    </w:p>
    <w:bookmarkEnd w:id="9"/>
    <w:bookmarkStart w:id="10" w:name="markdown-страницы-help"/>
    <w:p>
      <w:pPr>
        <w:pStyle w:val="Heading2"/>
      </w:pPr>
      <w:r>
        <w:t xml:space="preserve">2. Markdown-страницы Help</w:t>
      </w:r>
    </w:p>
    <w:p>
      <w:pPr>
        <w:pStyle w:val="FirstParagraph"/>
      </w:pPr>
      <w:r>
        <w:t xml:space="preserve">Markdown-страница связывается с Help-путем так же, как PHP-страница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: путь</w:t>
      </w:r>
      <w:r>
        <w:t xml:space="preserve"> </w:t>
      </w:r>
      <w:r>
        <w:rPr>
          <w:rStyle w:val="VerbatimChar"/>
        </w:rPr>
        <w:t xml:space="preserve">Module/Section/Page</w:t>
      </w:r>
      <w:r>
        <w:t xml:space="preserve"> </w:t>
      </w:r>
      <w:r>
        <w:t xml:space="preserve">соответствует файлу</w:t>
      </w:r>
      <w:r>
        <w:t xml:space="preserve"> </w:t>
      </w:r>
      <w:r>
        <w:rPr>
          <w:rStyle w:val="VerbatimChar"/>
        </w:rPr>
        <w:t xml:space="preserve">modules/Module/Help/Section/Page.md</w:t>
      </w:r>
      <w:r>
        <w:t xml:space="preserve">. Для собственных страниц модуля Help используется тот же принцип, например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modules/Help/Help/HelpDoc.md</w:t>
      </w:r>
      <w:r>
        <w:t xml:space="preserve">.</w:t>
      </w:r>
    </w:p>
    <w:p>
      <w:pPr>
        <w:pStyle w:val="BodyText"/>
      </w:pPr>
      <w:r>
        <w:t xml:space="preserve">При открытии раздела подсистема сначала ищет PHP-файл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. Если он не найден, загружается одноименный файл</w:t>
      </w:r>
      <w:r>
        <w:t xml:space="preserve"> </w:t>
      </w:r>
      <w:r>
        <w:rPr>
          <w:rStyle w:val="VerbatimChar"/>
        </w:rPr>
        <w:t xml:space="preserve">.md</w:t>
      </w:r>
      <w:r>
        <w:t xml:space="preserve">. Это позволяет постепенно переносить статические материалы на Markdown и оставлять динамические разделы на PHP-классах.</w:t>
      </w:r>
    </w:p>
    <w:p>
      <w:pPr>
        <w:pStyle w:val="BodyText"/>
      </w:pPr>
      <w:r>
        <w:t xml:space="preserve">В Markdown-файле первый заголовок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используется как заголовок Help-раздела. Ссылка на родителя задается макросом</w:t>
      </w:r>
      <w:r>
        <w:t xml:space="preserve"> </w:t>
      </w:r>
      <w:r>
        <w:rPr>
          <w:rStyle w:val="VerbatimChar"/>
        </w:rPr>
        <w:t xml:space="preserve">&amp;#123;&amp;linkup ...}</w:t>
      </w:r>
      <w:r>
        <w:t xml:space="preserve">, а дочерние страницы подключаются через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. Относительные пути</w:t>
      </w:r>
      <w:r>
        <w:t xml:space="preserve"> </w:t>
      </w:r>
      <w:r>
        <w:rPr>
          <w:rStyle w:val="VerbatimChar"/>
        </w:rPr>
        <w:t xml:space="preserve">./...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../...</w:t>
      </w:r>
      <w:r>
        <w:t xml:space="preserve"> </w:t>
      </w:r>
      <w:r>
        <w:t xml:space="preserve">вычисляются от текущего Markdown-файла; их нужно использовать для изображений, подключаемых фрагментов и локальных ссылок внутри раздела.</w:t>
      </w:r>
    </w:p>
    <w:p>
      <w:pPr>
        <w:pStyle w:val="BodyText"/>
      </w:pPr>
      <w:r>
        <w:t xml:space="preserve">Перед преобразованием Markdown в HTML или DOCX выполняется обработка Help-макросов: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h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counter</w:t>
      </w:r>
      <w:r>
        <w:t xml:space="preserve"> </w:t>
      </w:r>
      <w:r>
        <w:t xml:space="preserve">и других команд из списка ниже. Если параметр макроса содержит пробелы, его нужно размещать последним параметром команды.</w:t>
      </w:r>
    </w:p>
    <w:bookmarkEnd w:id="10"/>
    <w:bookmarkStart w:id="16" w:name="docx-экспорт"/>
    <w:p>
      <w:pPr>
        <w:pStyle w:val="Heading2"/>
      </w:pPr>
      <w:r>
        <w:t xml:space="preserve">3. DOCX-экспорт</w:t>
      </w:r>
    </w:p>
    <w:p>
      <w:pPr>
        <w:pStyle w:val="FirstParagraph"/>
      </w:pPr>
      <w:r>
        <w:t xml:space="preserve">DOCX-экспорт позволяет скачать любой раздел Help как документ Microsoft Word. На странице просмотра раздела</w:t>
      </w:r>
      <w:r>
        <w:t xml:space="preserve"> </w:t>
      </w:r>
      <w:r>
        <w:rPr>
          <w:rStyle w:val="VerbatimChar"/>
        </w:rPr>
        <w:t xml:space="preserve">?id=Help/Show&amp;m=&lt;раздел&gt;</w:t>
      </w:r>
      <w:r>
        <w:t xml:space="preserve"> </w:t>
      </w:r>
      <w:r>
        <w:t xml:space="preserve">ссылка</w:t>
      </w:r>
      <w:r>
        <w:t xml:space="preserve"> </w:t>
      </w:r>
      <w:r>
        <w:rPr>
          <w:b/>
          <w:bCs/>
        </w:rPr>
        <w:t xml:space="preserve">Скачать в DOCX</w:t>
      </w:r>
      <w:r>
        <w:t xml:space="preserve"> </w:t>
      </w:r>
      <w:r>
        <w:t xml:space="preserve">выводится в верхней строке навигации, если в системе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CaptionedFigure"/>
      </w:pPr>
      <w:r>
        <w:drawing>
          <wp:inline>
            <wp:extent cx="2117557" cy="404261"/>
            <wp:effectExtent b="0" l="0" r="0" t="0"/>
            <wp:docPr descr="Рисунок 1 - Кнопка скачивания раздела Help в DOCX" title="Кнопка скачивания раздела Help в DOCX" id="12" name="Picture"/>
            <a:graphic>
              <a:graphicData uri="http://schemas.openxmlformats.org/drawingml/2006/picture">
                <pic:pic>
                  <pic:nvPicPr>
                    <pic:cNvPr descr="modules/Help/Help/img/I128-2277-docx-button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7" cy="404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Кнопка скачивания раздела Help в DOCX</w:t>
      </w:r>
    </w:p>
    <w:p>
      <w:pPr>
        <w:pStyle w:val="BodyText"/>
      </w:pPr>
      <w:r>
        <w:t xml:space="preserve">При нажатии ссылки открывается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. Она собирает Markdown текущего раздела, подготавливает его для конвертации и передает 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где используется поставляемый конвертер Pandoc.</w:t>
      </w:r>
    </w:p>
    <w:p>
      <w:pPr>
        <w:pStyle w:val="BodyText"/>
      </w:pPr>
      <w:r>
        <w:t xml:space="preserve">В DOCX попадает:</w:t>
      </w:r>
    </w:p>
    <w:p>
      <w:pPr>
        <w:pStyle w:val="Compact"/>
        <w:numPr>
          <w:ilvl w:val="0"/>
          <w:numId w:val="1002"/>
        </w:numPr>
      </w:pPr>
      <w:r>
        <w:t xml:space="preserve">заголовок и текст выбранного раздела;</w:t>
      </w:r>
    </w:p>
    <w:p>
      <w:pPr>
        <w:pStyle w:val="Compact"/>
        <w:numPr>
          <w:ilvl w:val="0"/>
          <w:numId w:val="1002"/>
        </w:numPr>
      </w:pPr>
      <w:r>
        <w:t xml:space="preserve">дочерние страницы раздела, подключенные через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изображения из стабильных путей внутри Help или модулей;</w:t>
      </w:r>
    </w:p>
    <w:p>
      <w:pPr>
        <w:pStyle w:val="Compact"/>
        <w:numPr>
          <w:ilvl w:val="0"/>
          <w:numId w:val="1002"/>
        </w:numPr>
      </w:pPr>
      <w:r>
        <w:t xml:space="preserve">таблицы, списки, информационные и предупреждающие блоки;</w:t>
      </w:r>
    </w:p>
    <w:p>
      <w:pPr>
        <w:pStyle w:val="Compact"/>
        <w:numPr>
          <w:ilvl w:val="0"/>
          <w:numId w:val="1002"/>
        </w:numPr>
      </w:pPr>
      <w:r>
        <w:t xml:space="preserve">оглавление и титульный лист, если они включены в настройках.</w:t>
      </w:r>
    </w:p>
    <w:p>
      <w:pPr>
        <w:pStyle w:val="FirstParagraph"/>
      </w:pPr>
      <w:r>
        <w:t xml:space="preserve">Если одна и та же страница встречается в дереве повторно, экспорт добавляет диагностическую строку о пропуске повторной ссылки. Это защищает документ от зацикливания при ошибочной структуре дерева.</w:t>
      </w:r>
    </w:p>
    <w:bookmarkStart w:id="14" w:name="настройки-docx-экспорта"/>
    <w:p>
      <w:pPr>
        <w:pStyle w:val="Heading3"/>
      </w:pPr>
      <w:r>
        <w:t xml:space="preserve">3.1. Настройки DOCX-экспорта</w:t>
      </w:r>
    </w:p>
    <w:p>
      <w:pPr>
        <w:pStyle w:val="FirstParagraph"/>
      </w:pPr>
      <w:r>
        <w:t xml:space="preserve">Настройки находятся в административной карточке модуля Help: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referenceDocx</w:t>
      </w:r>
      <w:r>
        <w:t xml:space="preserve"> </w:t>
      </w:r>
      <w:r>
        <w:t xml:space="preserve">- файл-шаблон стилей DOCX. Если свой файл не задан, используется шаблон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из модуля Help;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addTitlePage</w:t>
      </w:r>
      <w:r>
        <w:t xml:space="preserve"> </w:t>
      </w:r>
      <w:r>
        <w:t xml:space="preserve">- добавлять титульный лист с названием выбранного раздела;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addToc</w:t>
      </w:r>
      <w:r>
        <w:t xml:space="preserve"> </w:t>
      </w:r>
      <w:r>
        <w:t xml:space="preserve">- добавлять оглавление;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tocDepth</w:t>
      </w:r>
      <w:r>
        <w:t xml:space="preserve"> </w:t>
      </w:r>
      <w:r>
        <w:t xml:space="preserve">- максимальный уровень заголовков, включаемых в оглавление;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tocTitle</w:t>
      </w:r>
      <w:r>
        <w:t xml:space="preserve"> </w:t>
      </w:r>
      <w:r>
        <w:t xml:space="preserve">- заголовок оглавления.</w:t>
      </w:r>
    </w:p>
    <w:p>
      <w:pPr>
        <w:pStyle w:val="FirstParagraph"/>
      </w:pPr>
      <w:r>
        <w:t xml:space="preserve">Для корректной выгрузки изображений пути в документации должны указывать на файлы, доступные из корня системы, например через макрос</w:t>
      </w:r>
      <w:r>
        <w:t xml:space="preserve"> </w:t>
      </w:r>
      <w:r>
        <w:rPr>
          <w:rStyle w:val="VerbatimChar"/>
        </w:rPr>
        <w:t xml:space="preserve">&amp;#123;&amp;image ...}</w:t>
      </w:r>
      <w:r>
        <w:t xml:space="preserve">. Локальные файлы вне дерева системы в DOCX не попадут.</w:t>
      </w:r>
    </w:p>
    <w:bookmarkEnd w:id="14"/>
    <w:bookmarkStart w:id="15" w:name="проверка-и-диагностика"/>
    <w:p>
      <w:pPr>
        <w:pStyle w:val="Heading3"/>
      </w:pPr>
      <w:r>
        <w:t xml:space="preserve">3.2. Проверка и диагностика</w:t>
      </w:r>
    </w:p>
    <w:p>
      <w:pPr>
        <w:pStyle w:val="FirstParagraph"/>
      </w:pPr>
      <w:r>
        <w:t xml:space="preserve">DOCX-экспорт должен работать начиная с любого раздела Help, а не только с корневой страницы.</w:t>
      </w:r>
    </w:p>
    <w:p>
      <w:pPr>
        <w:pStyle w:val="BodyText"/>
      </w:pPr>
      <w:r>
        <w:t xml:space="preserve">При проверке раздела нужно убедиться, что:</w:t>
      </w:r>
    </w:p>
    <w:p>
      <w:pPr>
        <w:pStyle w:val="Compact"/>
        <w:numPr>
          <w:ilvl w:val="0"/>
          <w:numId w:val="1004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Скачать в DOCX</w:t>
      </w:r>
      <w:r>
        <w:t xml:space="preserve"> </w:t>
      </w:r>
      <w:r>
        <w:t xml:space="preserve">отображается на странице</w:t>
      </w:r>
      <w:r>
        <w:t xml:space="preserve"> </w:t>
      </w:r>
      <w:r>
        <w:rPr>
          <w:rStyle w:val="VerbatimChar"/>
        </w:rPr>
        <w:t xml:space="preserve">?id=Help/Show&amp;m=&lt;раздел&gt;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HTTP-запрос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завершается успешно;</w:t>
      </w:r>
    </w:p>
    <w:p>
      <w:pPr>
        <w:pStyle w:val="Compact"/>
        <w:numPr>
          <w:ilvl w:val="0"/>
          <w:numId w:val="1004"/>
        </w:numPr>
      </w:pPr>
      <w:r>
        <w:t xml:space="preserve">результат является валидным OpenXML-документом;</w:t>
      </w:r>
    </w:p>
    <w:p>
      <w:pPr>
        <w:pStyle w:val="Compact"/>
        <w:numPr>
          <w:ilvl w:val="0"/>
          <w:numId w:val="1004"/>
        </w:numPr>
      </w:pPr>
      <w:r>
        <w:t xml:space="preserve">в документ попадает содержимое текущей страницы;</w:t>
      </w:r>
    </w:p>
    <w:p>
      <w:pPr>
        <w:pStyle w:val="Compact"/>
        <w:numPr>
          <w:ilvl w:val="0"/>
          <w:numId w:val="1004"/>
        </w:numPr>
      </w:pPr>
      <w:r>
        <w:t xml:space="preserve">в документ попадает поддерево раздела из</w:t>
      </w:r>
      <w:r>
        <w:t xml:space="preserve"> </w:t>
      </w:r>
      <w:r>
        <w:rPr>
          <w:rStyle w:val="VerbatimChar"/>
        </w:rPr>
        <w:t xml:space="preserve">linksub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документе нет диагностических строк вида</w:t>
      </w:r>
      <w:r>
        <w:t xml:space="preserve"> </w:t>
      </w:r>
      <w:r>
        <w:rPr>
          <w:rStyle w:val="VerbatimChar"/>
        </w:rPr>
        <w:t xml:space="preserve">Ошибка загрузки раздела</w:t>
      </w:r>
      <w:r>
        <w:t xml:space="preserve">,</w:t>
      </w:r>
      <w:r>
        <w:t xml:space="preserve"> </w:t>
      </w:r>
      <w:r>
        <w:rPr>
          <w:rStyle w:val="VerbatimChar"/>
        </w:rPr>
        <w:t xml:space="preserve">Ошибка экспорта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Неизвестная ссылка</w:t>
      </w:r>
      <w:r>
        <w:t xml:space="preserve">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,</w:t>
      </w:r>
      <w:r>
        <w:t xml:space="preserve"> </w:t>
      </w:r>
      <w:r>
        <w:rPr>
          <w:rStyle w:val="VerbatimChar"/>
        </w:rPr>
        <w:t xml:space="preserve">Warning</w:t>
      </w:r>
      <w:r>
        <w:t xml:space="preserve">, если они не являются частью описываемого пользовательского текста.</w:t>
      </w:r>
    </w:p>
    <w:p>
      <w:pPr>
        <w:pStyle w:val="FirstParagraph"/>
      </w:pPr>
      <w:r>
        <w:t xml:space="preserve">Если ссылка на скачивание не отображается, нужно проверить доступность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Если скачивание завершается сообщением</w:t>
      </w:r>
      <w:r>
        <w:t xml:space="preserve"> </w:t>
      </w:r>
      <w:r>
        <w:rPr>
          <w:rStyle w:val="VerbatimChar"/>
        </w:rPr>
        <w:t xml:space="preserve">Pandoc error</w:t>
      </w:r>
      <w:r>
        <w:t xml:space="preserve">, нужно проверить поставку Pandoc, шаблон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 </w:t>
      </w:r>
      <w:r>
        <w:t xml:space="preserve">и доступность изображений, подключенных в экспортируемом разделе.</w:t>
      </w:r>
    </w:p>
    <w:bookmarkEnd w:id="15"/>
    <w:bookmarkEnd w:id="16"/>
    <w:bookmarkStart w:id="17" w:name="автодокументация"/>
    <w:p>
      <w:pPr>
        <w:pStyle w:val="Heading2"/>
      </w:pPr>
      <w:r>
        <w:t xml:space="preserve">4. Автодокументация</w:t>
      </w:r>
    </w:p>
    <w:p>
      <w:pPr>
        <w:pStyle w:val="FirstParagraph"/>
      </w:pPr>
      <w:r>
        <w:t xml:space="preserve">Автодокументация модулей строится по файлам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 параметрам модуля. Такой механизм полезен для обзора API, но он подключает исполняемые PHP-файлы и поэтому должен обрабатываться осторожно.</w:t>
      </w:r>
    </w:p>
    <w:p>
      <w:pPr>
        <w:pStyle w:val="BodyText"/>
      </w:pPr>
      <w:r>
        <w:t xml:space="preserve">Требования к автодокументации:</w:t>
      </w:r>
    </w:p>
    <w:p>
      <w:pPr>
        <w:pStyle w:val="Compact"/>
        <w:numPr>
          <w:ilvl w:val="0"/>
          <w:numId w:val="1005"/>
        </w:numPr>
      </w:pPr>
      <w:r>
        <w:t xml:space="preserve">ошибка в одном действии, функции или странице не должна ронять весь раздел;</w:t>
      </w:r>
    </w:p>
    <w:p>
      <w:pPr>
        <w:pStyle w:val="Compact"/>
        <w:numPr>
          <w:ilvl w:val="0"/>
          <w:numId w:val="1005"/>
        </w:numPr>
      </w:pPr>
      <w:r>
        <w:t xml:space="preserve">проблемный элемент должен отображаться диагностической строкой, чтобы его можно было исправить отдельно;</w:t>
      </w:r>
    </w:p>
    <w:p>
      <w:pPr>
        <w:pStyle w:val="Compact"/>
        <w:numPr>
          <w:ilvl w:val="0"/>
          <w:numId w:val="1005"/>
        </w:numPr>
      </w:pPr>
      <w:r>
        <w:t xml:space="preserve">подключаемые файлы не должны выполнять внешние переходы, сетевые вызовы, запись данных или</w:t>
      </w:r>
      <w:r>
        <w:t xml:space="preserve"> </w:t>
      </w:r>
      <w:r>
        <w:rPr>
          <w:rStyle w:val="VerbatimChar"/>
        </w:rPr>
        <w:t xml:space="preserve">exit</w:t>
      </w:r>
      <w:r>
        <w:t xml:space="preserve"> </w:t>
      </w:r>
      <w:r>
        <w:t xml:space="preserve">при обычной загрузке описания;</w:t>
      </w:r>
    </w:p>
    <w:p>
      <w:pPr>
        <w:pStyle w:val="Compact"/>
        <w:numPr>
          <w:ilvl w:val="0"/>
          <w:numId w:val="1005"/>
        </w:numPr>
      </w:pPr>
      <w:r>
        <w:t xml:space="preserve">для файлов с внешними SDK и побочными эффектами предпочтительно выделять метаданные описания отдельно от исполняемой логики;</w:t>
      </w:r>
    </w:p>
    <w:p>
      <w:pPr>
        <w:pStyle w:val="Compact"/>
        <w:numPr>
          <w:ilvl w:val="0"/>
          <w:numId w:val="1005"/>
        </w:numPr>
      </w:pPr>
      <w:r>
        <w:t xml:space="preserve">повторно подключаемые зависимости должны использовать</w:t>
      </w:r>
      <w:r>
        <w:t xml:space="preserve"> </w:t>
      </w:r>
      <w:r>
        <w:rPr>
          <w:rStyle w:val="VerbatimChar"/>
        </w:rPr>
        <w:t xml:space="preserve">require_once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include_once</w:t>
      </w:r>
      <w:r>
        <w:t xml:space="preserve">.</w:t>
      </w:r>
    </w:p>
    <w:bookmarkEnd w:id="17"/>
    <w:bookmarkStart w:id="21" w:name="экспорт-whatsnew-из-jira-и-bitbucket"/>
    <w:p>
      <w:pPr>
        <w:pStyle w:val="Heading2"/>
      </w:pPr>
      <w:r>
        <w:t xml:space="preserve">5. Экспорт WhatsNew из Jira и Bitbucket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?id=Help/JiraExport</w:t>
      </w:r>
      <w:r>
        <w:t xml:space="preserve"> </w:t>
      </w:r>
      <w:r>
        <w:t xml:space="preserve">запускает фоновую задачу</w:t>
      </w:r>
      <w:r>
        <w:t xml:space="preserve"> </w:t>
      </w:r>
      <w:r>
        <w:rPr>
          <w:rStyle w:val="VerbatimChar"/>
        </w:rPr>
        <w:t xml:space="preserve">Help/JiraExport</w:t>
      </w:r>
      <w:r>
        <w:t xml:space="preserve">, которая собирает данные Jira и Bitbucket и обновляет разделы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 </w:t>
      </w:r>
      <w:r>
        <w:t xml:space="preserve">в дереве Help.</w:t>
      </w:r>
    </w:p>
    <w:p>
      <w:pPr>
        <w:pStyle w:val="BodyText"/>
      </w:pPr>
      <w:r>
        <w:t xml:space="preserve">Режим предназначен для подготовки и обновления страниц вида</w:t>
      </w:r>
      <w:r>
        <w:t xml:space="preserve"> </w:t>
      </w:r>
      <w:r>
        <w:rPr>
          <w:rStyle w:val="VerbatimChar"/>
        </w:rPr>
        <w:t xml:space="preserve">modules/Help/Help/GeneralDescription/WhatsNew/&lt;проект&gt;/...</w:t>
      </w:r>
      <w:r>
        <w:t xml:space="preserve">:</w:t>
      </w:r>
    </w:p>
    <w:p>
      <w:pPr>
        <w:pStyle w:val="Compact"/>
        <w:numPr>
          <w:ilvl w:val="0"/>
          <w:numId w:val="1006"/>
        </w:numPr>
      </w:pPr>
      <w:r>
        <w:t xml:space="preserve">индекс проекта</w:t>
      </w:r>
      <w:r>
        <w:t xml:space="preserve"> </w:t>
      </w:r>
      <w:r>
        <w:rPr>
          <w:rStyle w:val="VerbatimChar"/>
        </w:rPr>
        <w:t xml:space="preserve">index.md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страницы версий, например</w:t>
      </w:r>
      <w:r>
        <w:t xml:space="preserve"> </w:t>
      </w:r>
      <w:r>
        <w:rPr>
          <w:rStyle w:val="VerbatimChar"/>
        </w:rPr>
        <w:t xml:space="preserve">I128/2026.2.md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карточки задач</w:t>
      </w:r>
      <w:r>
        <w:t xml:space="preserve"> </w:t>
      </w:r>
      <w:r>
        <w:rPr>
          <w:rStyle w:val="VerbatimChar"/>
        </w:rPr>
        <w:t xml:space="preserve">TaskInfo/&lt;ключ&gt;/README.md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метаданные задач</w:t>
      </w:r>
      <w:r>
        <w:t xml:space="preserve"> </w:t>
      </w:r>
      <w:r>
        <w:rPr>
          <w:rStyle w:val="VerbatimChar"/>
        </w:rPr>
        <w:t xml:space="preserve">TaskInfo/&lt;ключ&gt;/meta.json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используемые в описаниях изображения из вложений Jira.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modules/Help/Help/GeneralDescription/WhatsNew</w:t>
      </w:r>
      <w:r>
        <w:t xml:space="preserve"> </w:t>
      </w:r>
      <w:r>
        <w:t xml:space="preserve">и все его подпапки являются результатом автоматической генерации при выпуске релиза. Не создавайте и не редактируйте эти файлы вручную: при следующей генерации они будут перезаписаны. Если нужно изменить текст в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, обновите summary или description соответствующей связанной задачи Jira.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 форме запуска задаются:</w:t>
      </w:r>
    </w:p>
    <w:p>
      <w:pPr>
        <w:pStyle w:val="CaptionedFigure"/>
      </w:pPr>
      <w:r>
        <w:drawing>
          <wp:inline>
            <wp:extent cx="5334000" cy="4369928"/>
            <wp:effectExtent b="0" l="0" r="0" t="0"/>
            <wp:docPr descr="Рисунок 2 - Форма экспорта задач из Jira/Bitbucket" title="Форма экспорта задач из Jira/Bitbucket" id="19" name="Picture"/>
            <a:graphic>
              <a:graphicData uri="http://schemas.openxmlformats.org/drawingml/2006/picture">
                <pic:pic>
                  <pic:nvPicPr>
                    <pic:cNvPr descr="modules/Help/Help/img/I128-2434-JiraExport-form.jpe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9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Форма экспорта задач из Jira/Bitbucket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URL Jira</w:t>
      </w:r>
      <w:r>
        <w:t xml:space="preserve"> </w:t>
      </w:r>
      <w:r>
        <w:t xml:space="preserve">- базовый адрес Jira, по умолчанию</w:t>
      </w:r>
      <w:r>
        <w:t xml:space="preserve"> </w:t>
      </w:r>
      <w:r>
        <w:rPr>
          <w:rStyle w:val="VerbatimChar"/>
        </w:rPr>
        <w:t xml:space="preserve">https://jira.irbis128.ru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URL Bitbucket</w:t>
      </w:r>
      <w:r>
        <w:t xml:space="preserve"> </w:t>
      </w:r>
      <w:r>
        <w:t xml:space="preserve">- базовый адрес Bitbucket, по умолчанию</w:t>
      </w:r>
      <w:r>
        <w:t xml:space="preserve"> </w:t>
      </w:r>
      <w:r>
        <w:rPr>
          <w:rStyle w:val="VerbatimChar"/>
        </w:rPr>
        <w:t xml:space="preserve">https://bitbucket.irbis128.ru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ID Проекта</w:t>
      </w:r>
      <w:r>
        <w:t xml:space="preserve"> </w:t>
      </w:r>
      <w:r>
        <w:t xml:space="preserve">- ключ проекта Jira и подпапка WhatsNew, например</w:t>
      </w:r>
      <w:r>
        <w:t xml:space="preserve"> </w:t>
      </w:r>
      <w:r>
        <w:rPr>
          <w:rStyle w:val="VerbatimChar"/>
        </w:rPr>
        <w:t xml:space="preserve">I128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Логин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Пароль</w:t>
      </w:r>
      <w:r>
        <w:t xml:space="preserve"> </w:t>
      </w:r>
      <w:r>
        <w:t xml:space="preserve">- учетные данные для чтения Jira и Bitbucket;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Номер задачи</w:t>
      </w:r>
      <w:r>
        <w:t xml:space="preserve"> </w:t>
      </w:r>
      <w:r>
        <w:t xml:space="preserve">- необязательный ключ Jira для экспорта одной задачи;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Номер версии</w:t>
      </w:r>
      <w:r>
        <w:t xml:space="preserve"> </w:t>
      </w:r>
      <w:r>
        <w:t xml:space="preserve">- необязательный фильтр</w:t>
      </w:r>
      <w:r>
        <w:t xml:space="preserve"> </w:t>
      </w:r>
      <w:r>
        <w:rPr>
          <w:rStyle w:val="VerbatimChar"/>
        </w:rPr>
        <w:t xml:space="preserve">fixVersion</w:t>
      </w:r>
      <w:r>
        <w:t xml:space="preserve"> </w:t>
      </w:r>
      <w:r>
        <w:t xml:space="preserve">для пакетного экспорта завершенных задач.</w:t>
      </w:r>
    </w:p>
    <w:p>
      <w:pPr>
        <w:pStyle w:val="FirstParagraph"/>
      </w:pPr>
      <w:r>
        <w:t xml:space="preserve">Если указан номер задачи, экспортируется только эта задача и ее связанный контекст. Если номер задачи не указан, задача выбирает завершенные задачи проекта, при необходимости ограничивая выборку указанной версией.</w:t>
      </w:r>
    </w:p>
    <w:p>
      <w:pPr>
        <w:pStyle w:val="BodyText"/>
      </w:pPr>
      <w:r>
        <w:t xml:space="preserve">Во время обработки задача:</w:t>
      </w:r>
    </w:p>
    <w:p>
      <w:pPr>
        <w:pStyle w:val="Compact"/>
        <w:numPr>
          <w:ilvl w:val="0"/>
          <w:numId w:val="1008"/>
        </w:numPr>
      </w:pPr>
      <w:r>
        <w:t xml:space="preserve">получает полные данные Jira, включая описание, тип, статус, версию, компоненты, вложения и связи;</w:t>
      </w:r>
    </w:p>
    <w:p>
      <w:pPr>
        <w:pStyle w:val="Compact"/>
        <w:numPr>
          <w:ilvl w:val="0"/>
          <w:numId w:val="1008"/>
        </w:numPr>
      </w:pPr>
      <w:r>
        <w:t xml:space="preserve">читает dev-status Jira по Bitbucket и отбирает pull request, ветки, коммиты и измененные файлы, относящиеся к тому же проекту;</w:t>
      </w:r>
    </w:p>
    <w:p>
      <w:pPr>
        <w:pStyle w:val="Compact"/>
        <w:numPr>
          <w:ilvl w:val="0"/>
          <w:numId w:val="1008"/>
        </w:numPr>
      </w:pPr>
      <w:r>
        <w:t xml:space="preserve">конвертирует Jira Wiki Markup в Markdown для Help;</w:t>
      </w:r>
    </w:p>
    <w:p>
      <w:pPr>
        <w:pStyle w:val="Compact"/>
        <w:numPr>
          <w:ilvl w:val="0"/>
          <w:numId w:val="1008"/>
        </w:numPr>
      </w:pPr>
      <w:r>
        <w:t xml:space="preserve">скачивает только те изображения из вложений, которые реально упомянуты в описании задачи или pull request;</w:t>
      </w:r>
    </w:p>
    <w:p>
      <w:pPr>
        <w:pStyle w:val="Compact"/>
        <w:numPr>
          <w:ilvl w:val="0"/>
          <w:numId w:val="1008"/>
        </w:numPr>
      </w:pPr>
      <w:r>
        <w:t xml:space="preserve">транслитерирует имена файлов вложений в безопасный вид;</w:t>
      </w:r>
    </w:p>
    <w:p>
      <w:pPr>
        <w:pStyle w:val="Compact"/>
        <w:numPr>
          <w:ilvl w:val="0"/>
          <w:numId w:val="1008"/>
        </w:numPr>
      </w:pPr>
      <w:r>
        <w:t xml:space="preserve">оформляет изображения через макрос</w:t>
      </w:r>
      <w:r>
        <w:t xml:space="preserve"> </w:t>
      </w:r>
      <w:r>
        <w:rPr>
          <w:rStyle w:val="VerbatimChar"/>
        </w:rPr>
        <w:t xml:space="preserve">&amp;#123;&amp;image ...}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добавляет</w:t>
      </w:r>
      <w:r>
        <w:t xml:space="preserve"> </w:t>
      </w:r>
      <w:r>
        <w:rPr>
          <w:rStyle w:val="VerbatimChar"/>
        </w:rPr>
        <w:t xml:space="preserve">linkup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linksub</w:t>
      </w:r>
      <w:r>
        <w:t xml:space="preserve">, чтобы карточки задач были доступны из дерева Help;</w:t>
      </w:r>
    </w:p>
    <w:p>
      <w:pPr>
        <w:pStyle w:val="Compact"/>
        <w:numPr>
          <w:ilvl w:val="0"/>
          <w:numId w:val="1008"/>
        </w:numPr>
      </w:pPr>
      <w:r>
        <w:t xml:space="preserve">обновляет индексные страницы версий и проекта.</w:t>
      </w:r>
    </w:p>
    <w:p>
      <w:pPr>
        <w:pStyle w:val="FirstParagraph"/>
      </w:pPr>
      <w:r>
        <w:t xml:space="preserve">Запуск выполняется через очередь WIrbis (</w:t>
      </w:r>
      <w:r>
        <w:rPr>
          <w:rStyle w:val="VerbatimChar"/>
        </w:rPr>
        <w:t xml:space="preserve">Queue/AppendTaskAndMonitor</w:t>
      </w:r>
      <w:r>
        <w:t xml:space="preserve">), поэтому длительный экспорт отображается в штатном окне мониторинга. После завершения в дереве Help обновляются страницы проекта, версий и карточек задач в разделе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.</w:t>
      </w:r>
    </w:p>
    <w:bookmarkEnd w:id="21"/>
    <w:bookmarkStart w:id="23" w:name="Xd01d16750eaffcc1398ffff99e7ee3b556ddb2d"/>
    <w:p>
      <w:pPr>
        <w:pStyle w:val="Heading2"/>
      </w:pPr>
      <w:r>
        <w:t xml:space="preserve">6. Специальные расширения markdown ИРБИС 128</w:t>
      </w:r>
    </w:p>
    <w:p>
      <w:pPr>
        <w:pStyle w:val="Compact"/>
        <w:numPr>
          <w:ilvl w:val="0"/>
          <w:numId w:val="1009"/>
        </w:numPr>
      </w:pPr>
      <w:r>
        <w:t xml:space="preserve">action:</w:t>
      </w:r>
      <w:r>
        <w:t xml:space="preserve"> </w:t>
      </w:r>
      <w:r>
        <w:rPr>
          <w:rStyle w:val="VerbatimChar"/>
        </w:rPr>
        <w:t xml:space="preserve">&amp;#123;&amp;action Cataloguer/LinkSearch}</w:t>
      </w:r>
      <w:r>
        <w:t xml:space="preserve"> </w:t>
      </w:r>
      <w:r>
        <w:t xml:space="preserve">- создает ссылку на описание действия модуля</w:t>
      </w:r>
    </w:p>
    <w:p>
      <w:pPr>
        <w:pStyle w:val="Compact"/>
        <w:numPr>
          <w:ilvl w:val="0"/>
          <w:numId w:val="1009"/>
        </w:numPr>
      </w:pPr>
      <w:r>
        <w:t xml:space="preserve">blockinfo:</w:t>
      </w:r>
      <w:r>
        <w:t xml:space="preserve"> </w:t>
      </w:r>
      <w:r>
        <w:rPr>
          <w:rStyle w:val="VerbatimChar"/>
        </w:rPr>
        <w:t xml:space="preserve">&amp;#123;&amp;blockinfo text}</w:t>
      </w:r>
      <w:r>
        <w:t xml:space="preserve"> </w:t>
      </w:r>
      <w:r>
        <w:t xml:space="preserve">- вывести блок с информацией (inline-аналог</w:t>
      </w:r>
      <w:r>
        <w:t xml:space="preserve"> </w:t>
      </w:r>
      <w:r>
        <w:rPr>
          <w:rStyle w:val="VerbatimChar"/>
        </w:rPr>
        <w:t xml:space="preserve">@@@info</w:t>
      </w:r>
      <w:r>
        <w:t xml:space="preserve">)</w:t>
      </w:r>
    </w:p>
    <w:p>
      <w:pPr>
        <w:pStyle w:val="Compact"/>
        <w:numPr>
          <w:ilvl w:val="0"/>
          <w:numId w:val="1009"/>
        </w:numPr>
      </w:pPr>
      <w:r>
        <w:t xml:space="preserve">blockwarn:</w:t>
      </w:r>
      <w:r>
        <w:t xml:space="preserve"> </w:t>
      </w:r>
      <w:r>
        <w:rPr>
          <w:rStyle w:val="VerbatimChar"/>
        </w:rPr>
        <w:t xml:space="preserve">&amp;#123;&amp;blockwarn text}</w:t>
      </w:r>
      <w:r>
        <w:t xml:space="preserve"> </w:t>
      </w:r>
      <w:r>
        <w:t xml:space="preserve">- вывести блок с предупреждением (inline-аналог</w:t>
      </w:r>
      <w:r>
        <w:t xml:space="preserve"> </w:t>
      </w:r>
      <w:r>
        <w:rPr>
          <w:rStyle w:val="VerbatimChar"/>
        </w:rPr>
        <w:t xml:space="preserve">@@@warn</w:t>
      </w:r>
      <w:r>
        <w:t xml:space="preserve">)</w:t>
      </w:r>
    </w:p>
    <w:p>
      <w:pPr>
        <w:pStyle w:val="Compact"/>
        <w:numPr>
          <w:ilvl w:val="0"/>
          <w:numId w:val="1009"/>
        </w:numPr>
      </w:pPr>
      <w:r>
        <w:t xml:space="preserve">counter:</w:t>
      </w:r>
      <w:r>
        <w:t xml:space="preserve"> </w:t>
      </w:r>
      <w:r>
        <w:rPr>
          <w:rStyle w:val="VerbatimChar"/>
        </w:rPr>
        <w:t xml:space="preserve">&amp;#123;&amp;counter counter_type counter_name}</w:t>
      </w:r>
      <w:r>
        <w:t xml:space="preserve"> </w:t>
      </w:r>
      <w:r>
        <w:t xml:space="preserve">- создать якорь счетчика произвольного типа</w:t>
      </w:r>
      <w:r>
        <w:t xml:space="preserve"> </w:t>
      </w:r>
      <w:r>
        <w:t xml:space="preserve">“1”</w:t>
      </w:r>
    </w:p>
    <w:p>
      <w:pPr>
        <w:pStyle w:val="Compact"/>
        <w:numPr>
          <w:ilvl w:val="0"/>
          <w:numId w:val="1009"/>
        </w:numPr>
      </w:pPr>
      <w:r>
        <w:t xml:space="preserve">doclinkNo:</w:t>
      </w:r>
      <w:r>
        <w:t xml:space="preserve"> </w:t>
      </w:r>
      <w:r>
        <w:rPr>
          <w:rStyle w:val="VerbatimChar"/>
        </w:rPr>
        <w:t xml:space="preserve">&amp;#123;&amp;doclinkNo ./../chapter1/index}</w:t>
      </w:r>
      <w:r>
        <w:t xml:space="preserve"> </w:t>
      </w:r>
      <w:r>
        <w:t xml:space="preserve">- преобразуется в текст:</w:t>
      </w:r>
    </w:p>
    <w:p>
      <w:pPr>
        <w:pStyle w:val="Compact"/>
        <w:numPr>
          <w:ilvl w:val="1"/>
          <w:numId w:val="1010"/>
        </w:numPr>
      </w:pPr>
      <w:r>
        <w:t xml:space="preserve">п. 1.3 - если включен режим нумерации заголовков и заголовок с указанной ссылкой присутствует в документе</w:t>
      </w:r>
    </w:p>
    <w:p>
      <w:pPr>
        <w:pStyle w:val="Compact"/>
        <w:numPr>
          <w:ilvl w:val="1"/>
          <w:numId w:val="1010"/>
        </w:numPr>
      </w:pPr>
      <w:r>
        <w:t xml:space="preserve">п.</w:t>
      </w:r>
      <w:r>
        <w:t xml:space="preserve"> </w:t>
      </w:r>
      <w:r>
        <w:t xml:space="preserve">“Заголовок главы”</w:t>
      </w:r>
      <w:r>
        <w:t xml:space="preserve"> </w:t>
      </w:r>
      <w:r>
        <w:t xml:space="preserve">- если выключен режим нумерации и заголовок с указанной ссылкой присутствует в документе</w:t>
      </w:r>
    </w:p>
    <w:p>
      <w:pPr>
        <w:pStyle w:val="Compact"/>
        <w:numPr>
          <w:ilvl w:val="1"/>
          <w:numId w:val="1010"/>
        </w:numPr>
      </w:pPr>
      <w:r>
        <w:t xml:space="preserve">разд.</w:t>
      </w:r>
      <w:r>
        <w:t xml:space="preserve"> </w:t>
      </w:r>
      <w:r>
        <w:rPr>
          <w:rStyle w:val="VerbatimChar"/>
        </w:rPr>
        <w:t xml:space="preserve">"Заголовок главы"</w:t>
      </w:r>
      <w:r>
        <w:t xml:space="preserve"> </w:t>
      </w:r>
      <w:r>
        <w:t xml:space="preserve">- если заголовок с указанной ссылкой отсутствует в документе</w:t>
      </w:r>
    </w:p>
    <w:p>
      <w:pPr>
        <w:pStyle w:val="Compact"/>
        <w:numPr>
          <w:ilvl w:val="0"/>
          <w:numId w:val="1009"/>
        </w:numPr>
      </w:pPr>
      <w:r>
        <w:t xml:space="preserve">h:</w:t>
      </w:r>
      <w:r>
        <w:t xml:space="preserve"> </w:t>
      </w:r>
      <w:r>
        <w:rPr>
          <w:rStyle w:val="VerbatimChar"/>
        </w:rPr>
        <w:t xml:space="preserve">&amp;#123;&amp;h link}</w:t>
      </w:r>
      <w:r>
        <w:t xml:space="preserve"> </w:t>
      </w:r>
      <w:r>
        <w:t xml:space="preserve">- создать ссылку на раздел помощи, например</w:t>
      </w:r>
      <w:r>
        <w:t xml:space="preserve"> </w:t>
      </w:r>
      <w:r>
        <w:rPr>
          <w:rStyle w:val="VerbatimChar"/>
        </w:rPr>
        <w:t xml:space="preserve">АРМ Каталогизатор</w:t>
      </w:r>
    </w:p>
    <w:p>
      <w:pPr>
        <w:pStyle w:val="Compact"/>
        <w:numPr>
          <w:ilvl w:val="0"/>
          <w:numId w:val="1009"/>
        </w:numPr>
      </w:pPr>
      <w:r>
        <w:t xml:space="preserve">image:</w:t>
      </w:r>
      <w:r>
        <w:t xml:space="preserve"> </w:t>
      </w:r>
      <w:r>
        <w:rPr>
          <w:rStyle w:val="VerbatimChar"/>
        </w:rPr>
        <w:t xml:space="preserve">&amp;#123;&amp;image counter_name image_path caption}</w:t>
      </w:r>
      <w:r>
        <w:t xml:space="preserve"> </w:t>
      </w:r>
      <w:r>
        <w:t xml:space="preserve">- вставляет markdown-изображение целиком</w:t>
      </w:r>
    </w:p>
    <w:p>
      <w:pPr>
        <w:pStyle w:val="Compact"/>
        <w:numPr>
          <w:ilvl w:val="0"/>
          <w:numId w:val="1009"/>
        </w:numPr>
      </w:pPr>
      <w:r>
        <w:t xml:space="preserve">img:</w:t>
      </w:r>
      <w:r>
        <w:t xml:space="preserve"> </w:t>
      </w:r>
      <w:r>
        <w:rPr>
          <w:rStyle w:val="VerbatimChar"/>
        </w:rPr>
        <w:t xml:space="preserve">&amp;#123;&amp;img counter_name}</w:t>
      </w:r>
      <w:r>
        <w:t xml:space="preserve"> </w:t>
      </w:r>
      <w:r>
        <w:t xml:space="preserve">- создать якорь изображения</w:t>
      </w:r>
      <w:r>
        <w:t xml:space="preserve"> </w:t>
      </w:r>
      <w:r>
        <w:t xml:space="preserve">“Рисунок 1 -”</w:t>
      </w:r>
    </w:p>
    <w:p>
      <w:pPr>
        <w:pStyle w:val="Compact"/>
        <w:numPr>
          <w:ilvl w:val="0"/>
          <w:numId w:val="1009"/>
        </w:numPr>
      </w:pPr>
      <w:r>
        <w:t xml:space="preserve">include:</w:t>
      </w:r>
      <w:r>
        <w:t xml:space="preserve"> </w:t>
      </w:r>
      <w:r>
        <w:rPr>
          <w:rStyle w:val="VerbatimChar"/>
        </w:rPr>
        <w:t xml:space="preserve">&amp;#123;&amp;include ./../tplIndex .}</w:t>
      </w:r>
      <w:r>
        <w:t xml:space="preserve"> </w:t>
      </w:r>
      <w:r>
        <w:t xml:space="preserve">- подключает Markdown-файл</w:t>
      </w:r>
      <w:r>
        <w:t xml:space="preserve"> </w:t>
      </w:r>
      <w:r>
        <w:t xml:space="preserve">“по месту”</w:t>
      </w:r>
      <w:r>
        <w:t xml:space="preserve"> </w:t>
      </w:r>
      <w:r>
        <w:t xml:space="preserve">как самостоятельный вложенный раздел. Относительные ссылки внутри подключенного файла вычисляются от папки этого файла. Второй параметр управляет смещением заголовков: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оставляет уровни без изменения, строка из символов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добавляет уровни к стандартному смещению</w:t>
      </w:r>
      <w:r>
        <w:t xml:space="preserve"> </w:t>
      </w:r>
      <w:r>
        <w:rPr>
          <w:rStyle w:val="VerbatimChar"/>
        </w:rPr>
        <w:t xml:space="preserve">include</w:t>
      </w:r>
    </w:p>
    <w:p>
      <w:pPr>
        <w:pStyle w:val="Compact"/>
        <w:numPr>
          <w:ilvl w:val="0"/>
          <w:numId w:val="1009"/>
        </w:numPr>
      </w:pPr>
      <w:r>
        <w:t xml:space="preserve">includesublinks:</w:t>
      </w:r>
      <w:r>
        <w:t xml:space="preserve"> </w:t>
      </w:r>
      <w:r>
        <w:rPr>
          <w:rStyle w:val="VerbatimChar"/>
        </w:rPr>
        <w:t xml:space="preserve">&amp;#123;&amp;includesublinks 1}</w:t>
      </w:r>
      <w:r>
        <w:t xml:space="preserve"> </w:t>
      </w:r>
      <w:r>
        <w:t xml:space="preserve">- команды linksub рассматриваются как include. Если параметр 0 - выключает такое поведение. Если 1 - включает. Команда без параметров эквивалентна 1 (включает поведение)</w:t>
      </w:r>
    </w:p>
    <w:p>
      <w:pPr>
        <w:pStyle w:val="Compact"/>
        <w:numPr>
          <w:ilvl w:val="0"/>
          <w:numId w:val="1009"/>
        </w:numPr>
      </w:pPr>
      <w:r>
        <w:t xml:space="preserve">l:</w:t>
      </w:r>
      <w:r>
        <w:t xml:space="preserve"> </w:t>
      </w:r>
      <w:r>
        <w:rPr>
          <w:rStyle w:val="VerbatimChar"/>
        </w:rPr>
        <w:t xml:space="preserve">&amp;#123;&amp;l counter_name}</w:t>
      </w:r>
      <w:r>
        <w:t xml:space="preserve"> </w:t>
      </w:r>
      <w:r>
        <w:t xml:space="preserve">- вывести ссылку на якорь. Например,</w:t>
      </w:r>
      <w:r>
        <w:t xml:space="preserve"> </w:t>
      </w:r>
      <w:r>
        <w:t xml:space="preserve">“(см. рисунок 1)”</w:t>
      </w:r>
    </w:p>
    <w:p>
      <w:pPr>
        <w:pStyle w:val="Compact"/>
        <w:numPr>
          <w:ilvl w:val="0"/>
          <w:numId w:val="1009"/>
        </w:numPr>
      </w:pPr>
      <w:r>
        <w:t xml:space="preserve">linksub:</w:t>
      </w:r>
      <w:r>
        <w:t xml:space="preserve"> </w:t>
      </w:r>
      <w:r>
        <w:rPr>
          <w:rStyle w:val="VerbatimChar"/>
        </w:rPr>
        <w:t xml:space="preserve">&amp;#123;&amp;linksub Help/Root/Sub}</w:t>
      </w:r>
      <w:r>
        <w:t xml:space="preserve"> </w:t>
      </w:r>
      <w:r>
        <w:t xml:space="preserve">- ссылка на документ ниже уровнем</w:t>
      </w:r>
    </w:p>
    <w:p>
      <w:pPr>
        <w:pStyle w:val="Compact"/>
        <w:numPr>
          <w:ilvl w:val="0"/>
          <w:numId w:val="1009"/>
        </w:numPr>
      </w:pPr>
      <w:r>
        <w:t xml:space="preserve">linkup:</w:t>
      </w:r>
      <w:r>
        <w:t xml:space="preserve"> </w:t>
      </w:r>
      <w:r>
        <w:rPr>
          <w:rStyle w:val="VerbatimChar"/>
        </w:rPr>
        <w:t xml:space="preserve">&amp;#123;&amp;linkup Help/Root}</w:t>
      </w:r>
      <w:r>
        <w:t xml:space="preserve"> </w:t>
      </w:r>
      <w:r>
        <w:t xml:space="preserve">- ссылка на документ выше уровнем</w:t>
      </w:r>
    </w:p>
    <w:p>
      <w:pPr>
        <w:pStyle w:val="Compact"/>
        <w:numPr>
          <w:ilvl w:val="0"/>
          <w:numId w:val="1009"/>
        </w:numPr>
      </w:pPr>
      <w:r>
        <w:t xml:space="preserve">module:</w:t>
      </w:r>
      <w:r>
        <w:t xml:space="preserve"> </w:t>
      </w:r>
      <w:r>
        <w:rPr>
          <w:rStyle w:val="VerbatimChar"/>
        </w:rPr>
        <w:t xml:space="preserve">&amp;#123;&amp;module Cataloguer}</w:t>
      </w:r>
      <w:r>
        <w:t xml:space="preserve"> </w:t>
      </w:r>
      <w:r>
        <w:t xml:space="preserve">- создает ссылку на описание модуля</w:t>
      </w:r>
    </w:p>
    <w:p>
      <w:pPr>
        <w:pStyle w:val="Compact"/>
        <w:numPr>
          <w:ilvl w:val="0"/>
          <w:numId w:val="1009"/>
        </w:numPr>
      </w:pPr>
      <w:r>
        <w:t xml:space="preserve">table:</w:t>
      </w:r>
      <w:r>
        <w:t xml:space="preserve"> </w:t>
      </w:r>
      <w:r>
        <w:rPr>
          <w:rStyle w:val="VerbatimChar"/>
        </w:rPr>
        <w:t xml:space="preserve">&amp;#123;&amp;table counter_name Название таблицы}</w:t>
      </w:r>
      <w:r>
        <w:t xml:space="preserve"> </w:t>
      </w:r>
      <w:r>
        <w:t xml:space="preserve">- создать якорь таблицы</w:t>
      </w:r>
      <w:r>
        <w:t xml:space="preserve"> </w:t>
      </w:r>
      <w:r>
        <w:t xml:space="preserve">“Таблица 1. Название таблицы”</w:t>
      </w:r>
    </w:p>
    <w:p>
      <w:pPr>
        <w:pStyle w:val="Compact"/>
        <w:numPr>
          <w:ilvl w:val="0"/>
          <w:numId w:val="1009"/>
        </w:numPr>
      </w:pPr>
      <w:r>
        <w:t xml:space="preserve">template:</w:t>
      </w:r>
      <w:r>
        <w:t xml:space="preserve"> </w:t>
      </w:r>
      <w:r>
        <w:rPr>
          <w:rStyle w:val="VerbatimChar"/>
        </w:rPr>
        <w:t xml:space="preserve">&amp;#123;&amp;template ./../tplIndex . localPath}</w:t>
      </w:r>
      <w:r>
        <w:t xml:space="preserve"> </w:t>
      </w:r>
      <w:r>
        <w:t xml:space="preserve">- подставляет Markdown-файл как шаблон. В отличие от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 по умолчанию сохраняет текущий относительный путь вызывающей страницы. Второй параметр задает смещение заголовков, третий параметр позволяет явно указать локальный путь для относительных ссылок внутри шаблона</w:t>
      </w:r>
    </w:p>
    <w:bookmarkStart w:id="22" w:name="X920f14af69ad5c6134c658c368ea95e83a59bca"/>
    <w:p>
      <w:pPr>
        <w:pStyle w:val="Heading3"/>
      </w:pPr>
      <w:r>
        <w:t xml:space="preserve">6.1. Подключение Markdown-фрагментов через include и template</w:t>
      </w:r>
    </w:p>
    <w:p>
      <w:pPr>
        <w:pStyle w:val="FirstParagraph"/>
      </w:pPr>
      <w:r>
        <w:t xml:space="preserve">Макросы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помогают собирать один Help-раздел из нескольких Markdown-файлов. Оба макроса раскрываются до обработки обычных ссылок, заголовков, счетчиков, изображений и DOCX-экспорта, поэтому подключенный текст участвует в HTML и DOCX так же, как основной файл.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 когда подключаемый файл является самостоятельной страницей или главой Help. Такой файл можно открыть отдельно по Help-пути, а его относительные ссылки</w:t>
      </w:r>
      <w:r>
        <w:t xml:space="preserve"> </w:t>
      </w:r>
      <w:r>
        <w:rPr>
          <w:rStyle w:val="VerbatimChar"/>
        </w:rPr>
        <w:t xml:space="preserve">./...</w:t>
      </w:r>
      <w:r>
        <w:t xml:space="preserve">,</w:t>
      </w:r>
      <w:r>
        <w:t xml:space="preserve"> </w:t>
      </w:r>
      <w:r>
        <w:rPr>
          <w:rStyle w:val="VerbatimChar"/>
        </w:rPr>
        <w:t xml:space="preserve">../...</w:t>
      </w:r>
      <w:r>
        <w:t xml:space="preserve">, изображения и вложенные подключения считаются от папки самого подключенного файла.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&amp;include ./Chapter .}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когда один и тот же Markdown-фрагмент должен вставляться в разные страницы как общий шаблон. Файл читается из первого параметра, но относительный путь по умолчанию остается путем страницы, которая вызвала макрос. Это удобно для общих предупреждений, описаний настроек и повторяемых блоков, которым нужны изображения или ссылки текущего раздела.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&amp;template ./CommonBlock . .}</w:t>
      </w:r>
    </w:p>
    <w:p>
      <w:pPr>
        <w:pStyle w:val="FirstParagraph"/>
      </w:pPr>
      <w:r>
        <w:t xml:space="preserve">Второй параметр управляет уровнем заголовков внутри подключенного файла: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.</w:t>
      </w:r>
      <w:r>
        <w:t xml:space="preserve"> </w:t>
      </w:r>
      <w:r>
        <w:t xml:space="preserve">- не менять уровни заголовков;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#</w:t>
      </w:r>
      <w:r>
        <w:t xml:space="preserve"> </w:t>
      </w:r>
      <w:r>
        <w:t xml:space="preserve">- добавить один уровень для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и дополнительный уровень для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;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##</w:t>
      </w:r>
      <w:r>
        <w:t xml:space="preserve"> </w:t>
      </w:r>
      <w:r>
        <w:t xml:space="preserve">- добавить два уровня для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и два дополнительных уровня для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.</w:t>
      </w:r>
    </w:p>
    <w:p>
      <w:pPr>
        <w:pStyle w:val="FirstParagraph"/>
      </w:pPr>
      <w:r>
        <w:t xml:space="preserve">Третий параметр есть только у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 Если он не указан или равен</w:t>
      </w:r>
      <w:r>
        <w:t xml:space="preserve"> </w:t>
      </w:r>
      <w:r>
        <w:rPr>
          <w:rStyle w:val="VerbatimChar"/>
        </w:rPr>
        <w:t xml:space="preserve">.</w:t>
      </w:r>
      <w:r>
        <w:t xml:space="preserve">, относительные пути внутри шаблона вычисляются от текущей Help-страницы. Если шаблон должен использовать файлы из своей собственной папки, укажите эту папку или Help-путь явно.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&amp;template ./Shared/Warning . ./Shared/Warning}</w:t>
      </w:r>
    </w:p>
    <w:p>
      <w:pPr>
        <w:pStyle w:val="FirstParagraph"/>
      </w:pPr>
      <w:r>
        <w:t xml:space="preserve">Если подключаемый файл не найден, Help выводит диагностический текст</w:t>
      </w:r>
      <w:r>
        <w:t xml:space="preserve"> </w:t>
      </w:r>
      <w:r>
        <w:rPr>
          <w:rStyle w:val="VerbatimChar"/>
        </w:rPr>
        <w:t xml:space="preserve">Ошибка загрузки подключаемого файла</w:t>
      </w:r>
      <w:r>
        <w:t xml:space="preserve">. При проверке документации нужно открыть HTML-страницу и DOCX-экспорт раздела, в который вставлен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и убедиться, что такой диагностики нет.</w:t>
      </w:r>
    </w:p>
    <w:bookmarkEnd w:id="22"/>
    <w:bookmarkEnd w:id="23"/>
    <w:bookmarkStart w:id="28" w:name="специальное-выделение-блока-текста"/>
    <w:p>
      <w:pPr>
        <w:pStyle w:val="Heading2"/>
      </w:pPr>
      <w:r>
        <w:t xml:space="preserve">7. Специальное выделение блока текста</w:t>
      </w:r>
    </w:p>
    <w:bookmarkStart w:id="24" w:name="блок-с-предупреждением"/>
    <w:p>
      <w:pPr>
        <w:pStyle w:val="Heading3"/>
      </w:pPr>
      <w:r>
        <w:t xml:space="preserve">7.1. Блок с предупреждением</w:t>
      </w:r>
    </w:p>
    <w:p>
      <w:pPr>
        <w:pStyle w:val="SourceCode"/>
      </w:pPr>
      <w:r>
        <w:rPr>
          <w:rStyle w:val="NormalTok"/>
        </w:rPr>
        <w:t xml:space="preserve">@@@warn</w:t>
      </w:r>
      <w:r>
        <w:br/>
      </w:r>
      <w:r>
        <w:rPr>
          <w:rStyle w:val="NormalTok"/>
        </w:rPr>
        <w:t xml:space="preserve">Текст предупреждения</w:t>
      </w:r>
      <w:r>
        <w:br/>
      </w:r>
      <w:r>
        <w:rPr>
          <w:rStyle w:val="NormalTok"/>
        </w:rPr>
        <w:t xml:space="preserve">@@@</w:t>
      </w:r>
    </w:p>
    <w:p>
      <w:pPr>
        <w:pStyle w:val="FirstParagraph"/>
      </w:pPr>
      <w:r>
        <w:t xml:space="preserve">Выведет:</w:t>
      </w:r>
      <w:r>
        <w:t xml:space="preserve"> </w:t>
      </w:r>
      <w:r>
        <w:t xml:space="preserve">@@</w:t>
      </w:r>
      <w:r>
        <w:t xml:space="preserve">@warn</w:t>
      </w:r>
      <w:r>
        <w:t xml:space="preserve"> </w:t>
      </w:r>
      <w:r>
        <w:t xml:space="preserve">Текст предупреждения</w:t>
      </w:r>
      <w:r>
        <w:t xml:space="preserve"> </w:t>
      </w:r>
      <w:r>
        <w:t xml:space="preserve">@@@</w:t>
      </w:r>
    </w:p>
    <w:bookmarkEnd w:id="24"/>
    <w:bookmarkStart w:id="25" w:name="блок-с-информацией"/>
    <w:p>
      <w:pPr>
        <w:pStyle w:val="Heading3"/>
      </w:pPr>
      <w:r>
        <w:t xml:space="preserve">7.2. Блок с информацией</w:t>
      </w:r>
    </w:p>
    <w:p>
      <w:pPr>
        <w:pStyle w:val="SourceCode"/>
      </w:pPr>
      <w:r>
        <w:rPr>
          <w:rStyle w:val="NormalTok"/>
        </w:rPr>
        <w:t xml:space="preserve">@@@info</w:t>
      </w:r>
      <w:r>
        <w:br/>
      </w:r>
      <w:r>
        <w:rPr>
          <w:rStyle w:val="NormalTok"/>
        </w:rPr>
        <w:t xml:space="preserve">Текст с информацией</w:t>
      </w:r>
      <w:r>
        <w:br/>
      </w:r>
      <w:r>
        <w:rPr>
          <w:rStyle w:val="NormalTok"/>
        </w:rPr>
        <w:t xml:space="preserve">@@@</w:t>
      </w:r>
    </w:p>
    <w:p>
      <w:pPr>
        <w:pStyle w:val="FirstParagraph"/>
      </w:pPr>
      <w:r>
        <w:t xml:space="preserve">Выведет: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Текст с информацией</w:t>
      </w:r>
      <w:r>
        <w:t xml:space="preserve"> </w:t>
      </w:r>
      <w:r>
        <w:t xml:space="preserve">@@@</w:t>
      </w:r>
    </w:p>
    <w:bookmarkEnd w:id="25"/>
    <w:bookmarkStart w:id="26" w:name="пример-оформления-вставки-изображениия"/>
    <w:p>
      <w:pPr>
        <w:pStyle w:val="Heading3"/>
      </w:pPr>
      <w:r>
        <w:t xml:space="preserve">7.3. Пример оформления вставки изображениия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&amp;image projectobs_userguide_5 modules/PROJECTOBS/Help/UserGuide/images/image007.jpg "Добавление видеодокумента"}</w:t>
      </w:r>
    </w:p>
    <w:bookmarkEnd w:id="26"/>
    <w:bookmarkStart w:id="27" w:name="Xd5b6dff9ea50c8db54307acca2b81f7dab35c1f"/>
    <w:p>
      <w:pPr>
        <w:pStyle w:val="Heading3"/>
      </w:pPr>
      <w:r>
        <w:t xml:space="preserve">7.4. Пример оформления ссылки на изображение в тексте</w:t>
      </w:r>
    </w:p>
    <w:p>
      <w:pPr>
        <w:pStyle w:val="SourceCode"/>
      </w:pPr>
      <w:r>
        <w:rPr>
          <w:rStyle w:val="NormalTok"/>
        </w:rPr>
        <w:t xml:space="preserve">пользователю следует выделить БЗ в результатах поиска и нажать кнопку «Добавить документ» (</w:t>
      </w:r>
      <w:r>
        <w:rPr>
          <w:rStyle w:val="DecValTok"/>
        </w:rPr>
        <w:t xml:space="preserve">&amp;#123;</w:t>
      </w:r>
      <w:r>
        <w:rPr>
          <w:rStyle w:val="NormalTok"/>
        </w:rPr>
        <w:t xml:space="preserve">&amp;l projectobs_userguide_5}).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8" Target="media/rId18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 - Помощь</dc:title>
  <dc:creator/>
  <cp:keywords/>
  <dcterms:created xsi:type="dcterms:W3CDTF">2026-09-08T23:39:24Z</dcterms:created>
  <dcterms:modified xsi:type="dcterms:W3CDTF">2026-09-08T23:39:24Z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