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Методы класса i128f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методы-класса-i128f"/>
    <w:p>
      <w:pPr>
        <w:pStyle w:val="Heading1"/>
      </w:pPr>
      <w:r>
        <w:t xml:space="preserve">Методы класса i128f</w:t>
      </w:r>
    </w:p>
    <w:p>
      <w:pPr>
        <w:pStyle w:val="FirstParagraph"/>
      </w:pPr>
      <w:r>
        <w:t xml:space="preserve">Раздел описывает основные методы модуля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, доступные через</w:t>
      </w:r>
      <w:r>
        <w:t xml:space="preserve"> </w:t>
      </w:r>
      <w:r>
        <w:rPr>
          <w:rStyle w:val="VerbatimChar"/>
        </w:rPr>
        <w:t xml:space="preserve">UseModule('i128f')-&gt;...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i128f::getInstance()-&gt;...</w:t>
      </w:r>
      <w:r>
        <w:t xml:space="preserve">.</w:t>
      </w:r>
    </w:p>
    <w:p>
      <w:pPr>
        <w:pStyle w:val="BodyText"/>
      </w:pPr>
      <w:r>
        <w:t xml:space="preserve">После переноса внешних функций в класс модуля большинство пользовательских точек вызова больше не хранится в</w:t>
      </w:r>
      <w:r>
        <w:t xml:space="preserve"> </w:t>
      </w:r>
      <w:r>
        <w:rPr>
          <w:rStyle w:val="VerbatimChar"/>
        </w:rPr>
        <w:t xml:space="preserve">modules/i128f/__call</w:t>
      </w:r>
      <w:r>
        <w:t xml:space="preserve">. Это уменьшает накладные расходы на динамическую загрузку функций и оставляет прежний способ обращения к модулю через</w:t>
      </w:r>
      <w:r>
        <w:t xml:space="preserve"> </w:t>
      </w:r>
      <w:r>
        <w:rPr>
          <w:rStyle w:val="VerbatimChar"/>
        </w:rPr>
        <w:t xml:space="preserve">UseModule('i128f')</w:t>
      </w:r>
      <w:r>
        <w:t xml:space="preserve">.</w:t>
      </w:r>
    </w:p>
    <w:bookmarkStart w:id="9" w:name="получение-экземпляра-и-подключение"/>
    <w:p>
      <w:pPr>
        <w:pStyle w:val="Heading2"/>
      </w:pPr>
      <w:r>
        <w:t xml:space="preserve">1. Получение экземпляра и подключение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Метод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  <w:tc>
          <w:tcPr/>
          <w:p>
            <w:pPr>
              <w:pStyle w:val="Compact"/>
            </w:pPr>
            <w:r>
              <w:t xml:space="preserve">Возвращаемое значение и особенности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i128f::getInstance()</w:t>
            </w:r>
          </w:p>
        </w:tc>
        <w:tc>
          <w:tcPr/>
          <w:p>
            <w:pPr>
              <w:pStyle w:val="Compact"/>
            </w:pPr>
            <w:r>
              <w:t xml:space="preserve">Возвращает текущий объект модуля</w:t>
            </w:r>
            <w:r>
              <w:t xml:space="preserve"> </w:t>
            </w:r>
            <w:r>
              <w:rPr>
                <w:rStyle w:val="VerbatimChar"/>
              </w:rPr>
              <w:t xml:space="preserve">i128f</w:t>
            </w:r>
            <w:r>
              <w:t xml:space="preserve">.</w:t>
            </w:r>
          </w:p>
        </w:tc>
        <w:tc>
          <w:tcPr/>
          <w:p>
            <w:pPr>
              <w:pStyle w:val="Compact"/>
            </w:pPr>
            <w:r>
              <w:t xml:space="preserve">Эквивалентно</w:t>
            </w:r>
            <w:r>
              <w:t xml:space="preserve"> </w:t>
            </w:r>
            <w:r>
              <w:rPr>
                <w:rStyle w:val="VerbatimChar"/>
              </w:rPr>
              <w:t xml:space="preserve">UseModule('i128f')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Connect()</w:t>
            </w:r>
          </w:p>
        </w:tc>
        <w:tc>
          <w:tcPr/>
          <w:p>
            <w:pPr>
              <w:pStyle w:val="Compact"/>
            </w:pPr>
            <w:r>
              <w:t xml:space="preserve">Инициализирует корневой провайдер ИРБИС64 и читает</w:t>
            </w:r>
            <w:r>
              <w:t xml:space="preserve"> </w:t>
            </w:r>
            <w:r>
              <w:rPr>
                <w:rStyle w:val="VerbatimChar"/>
              </w:rPr>
              <w:t xml:space="preserve">irbis_server.ini</w:t>
            </w:r>
            <w:r>
              <w:t xml:space="preserve">, если файл доступен.</w:t>
            </w:r>
          </w:p>
        </w:tc>
        <w:tc>
          <w:tcPr/>
          <w:p>
            <w:pPr>
              <w:pStyle w:val="Compact"/>
            </w:pPr>
            <w:r>
              <w:t xml:space="preserve">Повторный вызов безопасен: если модуль уже подключен или подключается, метод сразу завершает работу.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GetRootDP()</w:t>
            </w:r>
          </w:p>
        </w:tc>
        <w:tc>
          <w:tcPr/>
          <w:p>
            <w:pPr>
              <w:pStyle w:val="Compact"/>
            </w:pPr>
            <w:r>
              <w:t xml:space="preserve">Возвращает основной провайдер доступа к ИРБИС64.</w:t>
            </w:r>
          </w:p>
        </w:tc>
        <w:tc>
          <w:tcPr/>
          <w:p>
            <w:pPr>
              <w:pStyle w:val="Compact"/>
            </w:pPr>
            <w:r>
              <w:t xml:space="preserve">Возвращает</w:t>
            </w:r>
            <w:r>
              <w:t xml:space="preserve"> </w:t>
            </w:r>
            <w:r>
              <w:rPr>
                <w:rStyle w:val="VerbatimChar"/>
              </w:rPr>
              <w:t xml:space="preserve">ObjectData</w:t>
            </w:r>
            <w:r>
              <w:t xml:space="preserve"> </w:t>
            </w:r>
            <w:r>
              <w:t xml:space="preserve">или</w:t>
            </w:r>
            <w:r>
              <w:t xml:space="preserve"> </w:t>
            </w:r>
            <w:r>
              <w:rPr>
                <w:rStyle w:val="VerbatimChar"/>
              </w:rPr>
              <w:t xml:space="preserve">null</w:t>
            </w:r>
            <w:r>
              <w:t xml:space="preserve">, если подключение еще не выполнено.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GetRootAdminDP()</w:t>
            </w:r>
          </w:p>
        </w:tc>
        <w:tc>
          <w:tcPr/>
          <w:p>
            <w:pPr>
              <w:pStyle w:val="Compact"/>
            </w:pPr>
            <w:r>
              <w:t xml:space="preserve">Служебный синоним</w:t>
            </w:r>
            <w:r>
              <w:t xml:space="preserve"> </w:t>
            </w:r>
            <w:r>
              <w:rPr>
                <w:rStyle w:val="VerbatimChar"/>
              </w:rPr>
              <w:t xml:space="preserve">GetRootDP()</w:t>
            </w:r>
            <w:r>
              <w:t xml:space="preserve">.</w:t>
            </w:r>
          </w:p>
        </w:tc>
        <w:tc>
          <w:tcPr/>
          <w:p>
            <w:pPr>
              <w:pStyle w:val="Compact"/>
            </w:pPr>
            <w:r>
              <w:t xml:space="preserve">Оставлен для совместимости старого кода.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AdmServerRestart()</w:t>
            </w:r>
          </w:p>
        </w:tc>
        <w:tc>
          <w:tcPr/>
          <w:p>
            <w:pPr>
              <w:pStyle w:val="Compact"/>
            </w:pPr>
            <w:r>
              <w:t xml:space="preserve">Перезапускает основной сервер ИРБИС64 через корневой провайдер.</w:t>
            </w:r>
          </w:p>
        </w:tc>
        <w:tc>
          <w:tcPr/>
          <w:p>
            <w:pPr>
              <w:pStyle w:val="Compact"/>
            </w:pPr>
            <w:r>
              <w:t xml:space="preserve">После команды перезапуска ожидает восстановления ответа</w:t>
            </w:r>
            <w:r>
              <w:t xml:space="preserve"> </w:t>
            </w:r>
            <w:r>
              <w:rPr>
                <w:rStyle w:val="VerbatimChar"/>
              </w:rPr>
              <w:t xml:space="preserve">Noop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GetServerIni()</w:t>
            </w:r>
          </w:p>
        </w:tc>
        <w:tc>
          <w:tcPr/>
          <w:p>
            <w:pPr>
              <w:pStyle w:val="Compact"/>
            </w:pPr>
            <w:r>
              <w:t xml:space="preserve">Возвращает объект настроек</w:t>
            </w:r>
            <w:r>
              <w:t xml:space="preserve"> </w:t>
            </w:r>
            <w:r>
              <w:rPr>
                <w:rStyle w:val="VerbatimChar"/>
              </w:rPr>
              <w:t xml:space="preserve">irbis_server.ini</w:t>
            </w:r>
            <w:r>
              <w:t xml:space="preserve">.</w:t>
            </w:r>
          </w:p>
        </w:tc>
        <w:tc>
          <w:tcPr/>
          <w:p>
            <w:pPr>
              <w:pStyle w:val="Compact"/>
            </w:pPr>
            <w:r>
              <w:t xml:space="preserve">Возвращает</w:t>
            </w:r>
            <w:r>
              <w:t xml:space="preserve"> </w:t>
            </w:r>
            <w:r>
              <w:rPr>
                <w:rStyle w:val="VerbatimChar"/>
              </w:rPr>
              <w:t xml:space="preserve">ObjectDataIni</w:t>
            </w:r>
            <w:r>
              <w:t xml:space="preserve"> </w:t>
            </w:r>
            <w:r>
              <w:t xml:space="preserve">или</w:t>
            </w:r>
            <w:r>
              <w:t xml:space="preserve"> </w:t>
            </w:r>
            <w:r>
              <w:rPr>
                <w:rStyle w:val="VerbatimChar"/>
              </w:rPr>
              <w:t xml:space="preserve">null</w:t>
            </w:r>
            <w:r>
              <w:t xml:space="preserve">, если файл настроек недоступен.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getServerValue($section, $param, $default)</w:t>
            </w:r>
          </w:p>
        </w:tc>
        <w:tc>
          <w:tcPr/>
          <w:p>
            <w:pPr>
              <w:pStyle w:val="Compact"/>
            </w:pPr>
            <w:r>
              <w:t xml:space="preserve">Читает отдельное значение из</w:t>
            </w:r>
            <w:r>
              <w:t xml:space="preserve"> </w:t>
            </w:r>
            <w:r>
              <w:rPr>
                <w:rStyle w:val="VerbatimChar"/>
              </w:rPr>
              <w:t xml:space="preserve">irbis_server.ini</w:t>
            </w:r>
            <w:r>
              <w:t xml:space="preserve">.</w:t>
            </w:r>
          </w:p>
        </w:tc>
        <w:tc>
          <w:tcPr/>
          <w:p>
            <w:pPr>
              <w:pStyle w:val="Compact"/>
            </w:pPr>
            <w:r>
              <w:t xml:space="preserve">Если</w:t>
            </w:r>
            <w:r>
              <w:t xml:space="preserve"> </w:t>
            </w:r>
            <w:r>
              <w:rPr>
                <w:rStyle w:val="VerbatimChar"/>
              </w:rPr>
              <w:t xml:space="preserve">irbis_server.ini</w:t>
            </w:r>
            <w:r>
              <w:t xml:space="preserve"> </w:t>
            </w:r>
            <w:r>
              <w:t xml:space="preserve">не загружен или значение отсутствует, возвращает</w:t>
            </w:r>
            <w:r>
              <w:t xml:space="preserve"> </w:t>
            </w:r>
            <w:r>
              <w:rPr>
                <w:rStyle w:val="VerbatimChar"/>
              </w:rPr>
              <w:t xml:space="preserve">$default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GetARMIni()</w:t>
            </w:r>
          </w:p>
        </w:tc>
        <w:tc>
          <w:tcPr/>
          <w:p>
            <w:pPr>
              <w:pStyle w:val="Compact"/>
            </w:pPr>
            <w:r>
              <w:t xml:space="preserve">Собирает INI текущего ARM из кэша и корневого провайдера.</w:t>
            </w:r>
          </w:p>
        </w:tc>
        <w:tc>
          <w:tcPr/>
          <w:p>
            <w:pPr>
              <w:pStyle w:val="Compact"/>
            </w:pPr>
            <w:r>
              <w:t xml:space="preserve">Возвращает</w:t>
            </w:r>
            <w:r>
              <w:t xml:space="preserve"> </w:t>
            </w:r>
            <w:r>
              <w:rPr>
                <w:rStyle w:val="VerbatimChar"/>
              </w:rPr>
              <w:t xml:space="preserve">ObjectDataIni</w:t>
            </w:r>
            <w:r>
              <w:t xml:space="preserve"> </w:t>
            </w:r>
            <w:r>
              <w:t xml:space="preserve">с примененными параметрами пользователя.</w:t>
            </w:r>
          </w:p>
        </w:tc>
      </w:tr>
    </w:tbl>
    <w:bookmarkEnd w:id="9"/>
    <w:bookmarkStart w:id="10" w:name="базы-данных-и-файлы"/>
    <w:p>
      <w:pPr>
        <w:pStyle w:val="Heading2"/>
      </w:pPr>
      <w:r>
        <w:t xml:space="preserve">2. Базы данных и файлы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Метод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  <w:tc>
          <w:tcPr/>
          <w:p>
            <w:pPr>
              <w:pStyle w:val="Compact"/>
            </w:pPr>
            <w:r>
              <w:t xml:space="preserve">Возвращаемое значение и особенности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GetDb($dbName = 'I128F')</w:t>
            </w:r>
          </w:p>
        </w:tc>
        <w:tc>
          <w:tcPr/>
          <w:p>
            <w:pPr>
              <w:pStyle w:val="Compact"/>
            </w:pPr>
            <w:r>
              <w:t xml:space="preserve">Получает объект базы по мнемоническому имени.</w:t>
            </w:r>
          </w:p>
        </w:tc>
        <w:tc>
          <w:tcPr/>
          <w:p>
            <w:pPr>
              <w:pStyle w:val="Compact"/>
            </w:pPr>
            <w:r>
              <w:t xml:space="preserve">Делегирует работу в</w:t>
            </w:r>
            <w:r>
              <w:t xml:space="preserve"> </w:t>
            </w:r>
            <w:r>
              <w:rPr>
                <w:rStyle w:val="VerbatimChar"/>
              </w:rPr>
              <w:t xml:space="preserve">OpenDbByMnemonicName()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OpenDbByMnemonicName($dbName)</w:t>
            </w:r>
          </w:p>
        </w:tc>
        <w:tc>
          <w:tcPr/>
          <w:p>
            <w:pPr>
              <w:pStyle w:val="Compact"/>
            </w:pPr>
            <w:r>
              <w:t xml:space="preserve">Открывает базу, применяет настройки ARM и INI базы, загружает</w:t>
            </w:r>
            <w:r>
              <w:t xml:space="preserve"> </w:t>
            </w:r>
            <w:r>
              <w:rPr>
                <w:rStyle w:val="VerbatimChar"/>
              </w:rPr>
              <w:t xml:space="preserve">WSOPT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PFTOPT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FMTMNU</w:t>
            </w:r>
            <w:r>
              <w:t xml:space="preserve"> </w:t>
            </w:r>
            <w:r>
              <w:t xml:space="preserve">и назначает провайдер.</w:t>
            </w:r>
          </w:p>
        </w:tc>
        <w:tc>
          <w:tcPr/>
          <w:p>
            <w:pPr>
              <w:pStyle w:val="Compact"/>
            </w:pPr>
            <w:r>
              <w:t xml:space="preserve">Возвращает</w:t>
            </w:r>
            <w:r>
              <w:t xml:space="preserve"> </w:t>
            </w:r>
            <w:r>
              <w:rPr>
                <w:rStyle w:val="VerbatimChar"/>
              </w:rPr>
              <w:t xml:space="preserve">ObjectDataDatabase</w:t>
            </w:r>
            <w:r>
              <w:t xml:space="preserve"> </w:t>
            </w:r>
            <w:r>
              <w:t xml:space="preserve">или</w:t>
            </w:r>
            <w:r>
              <w:t xml:space="preserve"> </w:t>
            </w:r>
            <w:r>
              <w:rPr>
                <w:rStyle w:val="VerbatimChar"/>
              </w:rPr>
              <w:t xml:space="preserve">null</w:t>
            </w:r>
            <w:r>
              <w:t xml:space="preserve">. Открытая база кэшируется в модуле.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OpenDbAndCount($dbName, $searchExpression, $sequenceSearchExpression)</w:t>
            </w:r>
          </w:p>
        </w:tc>
        <w:tc>
          <w:tcPr/>
          <w:p>
            <w:pPr>
              <w:pStyle w:val="Compact"/>
            </w:pPr>
            <w:r>
              <w:t xml:space="preserve">Открывает базу и, если передан поиск, считает количество найденных записей.</w:t>
            </w:r>
          </w:p>
        </w:tc>
        <w:tc>
          <w:tcPr/>
          <w:p>
            <w:pPr>
              <w:pStyle w:val="Compact"/>
            </w:pPr>
            <w:r>
              <w:t xml:space="preserve">Возвращает массив с ключами</w:t>
            </w:r>
            <w:r>
              <w:t xml:space="preserve"> </w:t>
            </w:r>
            <w:r>
              <w:rPr>
                <w:rStyle w:val="VerbatimChar"/>
              </w:rPr>
              <w:t xml:space="preserve">lasterror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error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db</w:t>
            </w:r>
            <w:r>
              <w:t xml:space="preserve"> </w:t>
            </w:r>
            <w:r>
              <w:t xml:space="preserve">и при поиске</w:t>
            </w:r>
            <w:r>
              <w:t xml:space="preserve"> </w:t>
            </w:r>
            <w:r>
              <w:rPr>
                <w:rStyle w:val="VerbatimChar"/>
              </w:rPr>
              <w:t xml:space="preserve">cnt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CreateDb($DbName, $Description, $forreaders, $isempty)</w:t>
            </w:r>
          </w:p>
        </w:tc>
        <w:tc>
          <w:tcPr/>
          <w:p>
            <w:pPr>
              <w:pStyle w:val="Compact"/>
            </w:pPr>
            <w:r>
              <w:t xml:space="preserve">Создает новую базу через административный провайдер и очищает кэш меню баз.</w:t>
            </w:r>
          </w:p>
        </w:tc>
        <w:tc>
          <w:tcPr/>
          <w:p>
            <w:pPr>
              <w:pStyle w:val="Compact"/>
            </w:pPr>
            <w:r>
              <w:t xml:space="preserve">Возвращает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 </w:t>
            </w:r>
            <w:r>
              <w:t xml:space="preserve">при успешном создании или код ошибки.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GetDbFile($dbName, $fileName)</w:t>
            </w:r>
          </w:p>
        </w:tc>
        <w:tc>
          <w:tcPr/>
          <w:p>
            <w:pPr>
              <w:pStyle w:val="Compact"/>
            </w:pPr>
            <w:r>
              <w:t xml:space="preserve">Получает файл базы и кэширует его в</w:t>
            </w:r>
            <w:r>
              <w:t xml:space="preserve"> </w:t>
            </w:r>
            <w:r>
              <w:rPr>
                <w:rStyle w:val="VerbatimChar"/>
              </w:rPr>
              <w:t xml:space="preserve">DATAIS</w:t>
            </w:r>
            <w:r>
              <w:t xml:space="preserve">.</w:t>
            </w:r>
          </w:p>
        </w:tc>
        <w:tc>
          <w:tcPr/>
          <w:p>
            <w:pPr>
              <w:pStyle w:val="Compact"/>
            </w:pPr>
            <w:r>
              <w:t xml:space="preserve">Сначала проверяет локальный кэш, затем читает файл через объект базы.</w:t>
            </w:r>
          </w:p>
        </w:tc>
      </w:tr>
    </w:tbl>
    <w:p>
      <w:pPr>
        <w:pStyle w:val="BodyText"/>
      </w:pPr>
      <w:r>
        <w:t xml:space="preserve">Если имя базы передано с префиксом</w:t>
      </w:r>
      <w:r>
        <w:t xml:space="preserve"> </w:t>
      </w:r>
      <w:r>
        <w:rPr>
          <w:rStyle w:val="VerbatimChar"/>
        </w:rPr>
        <w:t xml:space="preserve">-</w:t>
      </w:r>
      <w:r>
        <w:t xml:space="preserve">, например</w:t>
      </w:r>
      <w:r>
        <w:t xml:space="preserve"> </w:t>
      </w:r>
      <w:r>
        <w:rPr>
          <w:rStyle w:val="VerbatimChar"/>
        </w:rPr>
        <w:t xml:space="preserve">-IBIS</w:t>
      </w:r>
      <w:r>
        <w:t xml:space="preserve">, база открывается в режиме только чтения. Режим фиксируется при первом открытии конкретной базы в рамках жизни объекта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.</w:t>
      </w:r>
    </w:p>
    <w:bookmarkEnd w:id="10"/>
    <w:bookmarkStart w:id="11" w:name="поиск-и-обработка-записей"/>
    <w:p>
      <w:pPr>
        <w:pStyle w:val="Heading2"/>
      </w:pPr>
      <w:r>
        <w:t xml:space="preserve">3. Поиск и обработка записей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Метод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  <w:tc>
          <w:tcPr/>
          <w:p>
            <w:pPr>
              <w:pStyle w:val="Compact"/>
            </w:pPr>
            <w:r>
              <w:t xml:space="preserve">Возвращаемое значение и особенности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FindFirstRecord($searchExpression, $sequenceSearchExpression, $dbName)</w:t>
            </w:r>
          </w:p>
        </w:tc>
        <w:tc>
          <w:tcPr/>
          <w:p>
            <w:pPr>
              <w:pStyle w:val="Compact"/>
            </w:pPr>
            <w:r>
              <w:t xml:space="preserve">Ищет первую запись по выражению поиска и последовательного поиска.</w:t>
            </w:r>
          </w:p>
        </w:tc>
        <w:tc>
          <w:tcPr/>
          <w:p>
            <w:pPr>
              <w:pStyle w:val="Compact"/>
            </w:pPr>
            <w:r>
              <w:t xml:space="preserve">Возвращает</w:t>
            </w:r>
            <w:r>
              <w:t xml:space="preserve"> </w:t>
            </w:r>
            <w:r>
              <w:rPr>
                <w:rStyle w:val="VerbatimChar"/>
              </w:rPr>
              <w:t xml:space="preserve">ObjectDataRecord</w:t>
            </w:r>
            <w:r>
              <w:t xml:space="preserve"> </w:t>
            </w:r>
            <w:r>
              <w:t xml:space="preserve">или</w:t>
            </w:r>
            <w:r>
              <w:t xml:space="preserve"> </w:t>
            </w:r>
            <w:r>
              <w:rPr>
                <w:rStyle w:val="VerbatimChar"/>
              </w:rPr>
              <w:t xml:space="preserve">null</w:t>
            </w:r>
            <w:r>
              <w:t xml:space="preserve">, если запись не найдена или база недоступна.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ForEachRecord($class, $funcName, $dbName, $searchExpression, ...)</w:t>
            </w:r>
          </w:p>
        </w:tc>
        <w:tc>
          <w:tcPr/>
          <w:p>
            <w:pPr>
              <w:pStyle w:val="Compact"/>
            </w:pPr>
            <w:r>
              <w:t xml:space="preserve">Выполняет callback-метод для каждой записи результата поиска.</w:t>
            </w:r>
          </w:p>
        </w:tc>
        <w:tc>
          <w:tcPr/>
          <w:p>
            <w:pPr>
              <w:pStyle w:val="Compact"/>
            </w:pPr>
            <w:r>
              <w:t xml:space="preserve">Возвращает накопленный массив результата или числовой код ошибки. Поддерживает обработку выбранных MFN через</w:t>
            </w:r>
            <w:r>
              <w:t xml:space="preserve"> </w:t>
            </w:r>
            <w:r>
              <w:rPr>
                <w:rStyle w:val="VerbatimChar"/>
              </w:rPr>
              <w:t xml:space="preserve">SelectOperation</w:t>
            </w:r>
            <w:r>
              <w:t xml:space="preserve"> </w:t>
            </w:r>
            <w:r>
              <w:t xml:space="preserve">и</w:t>
            </w:r>
            <w:r>
              <w:t xml:space="preserve"> </w:t>
            </w:r>
            <w:r>
              <w:rPr>
                <w:rStyle w:val="VerbatimChar"/>
              </w:rPr>
              <w:t xml:space="preserve">MfnList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ForEachLinked($class, $funcName, $dbName, $record, $linkName, ...)</w:t>
            </w:r>
          </w:p>
        </w:tc>
        <w:tc>
          <w:tcPr/>
          <w:p>
            <w:pPr>
              <w:pStyle w:val="Compact"/>
            </w:pPr>
            <w:r>
              <w:t xml:space="preserve">Выполняет callback для записей, связанных с исходной записью указанным типом связи.</w:t>
            </w:r>
          </w:p>
        </w:tc>
        <w:tc>
          <w:tcPr/>
          <w:p>
            <w:pPr>
              <w:pStyle w:val="Compact"/>
            </w:pPr>
            <w:r>
              <w:t xml:space="preserve">Строит поиск по</w:t>
            </w:r>
            <w:r>
              <w:t xml:space="preserve"> </w:t>
            </w:r>
            <w:r>
              <w:rPr>
                <w:rStyle w:val="VerbatimChar"/>
              </w:rPr>
              <w:t xml:space="preserve">LINK-&lt;linkName&gt;-&lt;sid&gt;</w:t>
            </w:r>
            <w:r>
              <w:t xml:space="preserve"> </w:t>
            </w:r>
            <w:r>
              <w:t xml:space="preserve">и использует</w:t>
            </w:r>
            <w:r>
              <w:t xml:space="preserve"> </w:t>
            </w:r>
            <w:r>
              <w:rPr>
                <w:rStyle w:val="VerbatimChar"/>
              </w:rPr>
              <w:t xml:space="preserve">ForEachRecord()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GetFirstLinkedRecord($db, $record, $linktype)</w:t>
            </w:r>
          </w:p>
        </w:tc>
        <w:tc>
          <w:tcPr/>
          <w:p>
            <w:pPr>
              <w:pStyle w:val="Compact"/>
            </w:pPr>
            <w:r>
              <w:t xml:space="preserve">Возвращает первую связанную запись по типу связи.</w:t>
            </w:r>
          </w:p>
        </w:tc>
        <w:tc>
          <w:tcPr/>
          <w:p>
            <w:pPr>
              <w:pStyle w:val="Compact"/>
            </w:pPr>
            <w:r>
              <w:t xml:space="preserve">Возвращает</w:t>
            </w:r>
            <w:r>
              <w:t xml:space="preserve"> </w:t>
            </w:r>
            <w:r>
              <w:rPr>
                <w:rStyle w:val="VerbatimChar"/>
              </w:rPr>
              <w:t xml:space="preserve">ObjectDataRecord</w:t>
            </w:r>
            <w:r>
              <w:t xml:space="preserve"> </w:t>
            </w:r>
            <w:r>
              <w:t xml:space="preserve">или</w:t>
            </w:r>
            <w:r>
              <w:t xml:space="preserve"> </w:t>
            </w:r>
            <w:r>
              <w:rPr>
                <w:rStyle w:val="VerbatimChar"/>
              </w:rPr>
              <w:t xml:space="preserve">null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GetLinkedRecords($db, $record, $linktype)</w:t>
            </w:r>
          </w:p>
        </w:tc>
        <w:tc>
          <w:tcPr/>
          <w:p>
            <w:pPr>
              <w:pStyle w:val="Compact"/>
            </w:pPr>
            <w:r>
              <w:t xml:space="preserve">Возвращает массив связанных записей по типу связи.</w:t>
            </w:r>
          </w:p>
        </w:tc>
        <w:tc>
          <w:tcPr/>
          <w:p>
            <w:pPr>
              <w:pStyle w:val="Compact"/>
            </w:pPr>
            <w:r>
              <w:t xml:space="preserve">В элементе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 </w:t>
            </w:r>
            <w:r>
              <w:t xml:space="preserve">массива находится количество найденных записей.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DeleteAllFounded($searchExpression, $dbName)</w:t>
            </w:r>
          </w:p>
        </w:tc>
        <w:tc>
          <w:tcPr/>
          <w:p>
            <w:pPr>
              <w:pStyle w:val="Compact"/>
            </w:pPr>
            <w:r>
              <w:t xml:space="preserve">Удаляет все записи, найденные по поисковому выражению.</w:t>
            </w:r>
          </w:p>
        </w:tc>
        <w:tc>
          <w:tcPr/>
          <w:p>
            <w:pPr>
              <w:pStyle w:val="Compact"/>
            </w:pPr>
            <w:r>
              <w:t xml:space="preserve">Возвращает количество удаленных записей или код ошибки.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DeleteAllFoundedSec($searchExpression, $dbName)</w:t>
            </w:r>
          </w:p>
        </w:tc>
        <w:tc>
          <w:tcPr/>
          <w:p>
            <w:pPr>
              <w:pStyle w:val="Compact"/>
            </w:pPr>
            <w:r>
              <w:t xml:space="preserve">Удаляет найденные записи с учетом прав текущего пользователя.</w:t>
            </w:r>
          </w:p>
        </w:tc>
        <w:tc>
          <w:tcPr/>
          <w:p>
            <w:pPr>
              <w:pStyle w:val="Compact"/>
            </w:pPr>
            <w:r>
              <w:t xml:space="preserve">Удаляются только записи, для которых</w:t>
            </w:r>
            <w:r>
              <w:t xml:space="preserve"> </w:t>
            </w:r>
            <w:r>
              <w:rPr>
                <w:rStyle w:val="VerbatimChar"/>
              </w:rPr>
              <w:t xml:space="preserve">Security</w:t>
            </w:r>
            <w:r>
              <w:t xml:space="preserve"> </w:t>
            </w:r>
            <w:r>
              <w:t xml:space="preserve">разрешает редактирование.</w:t>
            </w:r>
          </w:p>
        </w:tc>
      </w:tr>
    </w:tbl>
    <w:p>
      <w:pPr>
        <w:pStyle w:val="BodyText"/>
      </w:pPr>
      <w:r>
        <w:t xml:space="preserve">Callback для</w:t>
      </w:r>
      <w:r>
        <w:t xml:space="preserve"> </w:t>
      </w:r>
      <w:r>
        <w:rPr>
          <w:rStyle w:val="VerbatimChar"/>
        </w:rPr>
        <w:t xml:space="preserve">ForEachRecord()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ForEachLinked()</w:t>
      </w:r>
      <w:r>
        <w:t xml:space="preserve"> </w:t>
      </w:r>
      <w:r>
        <w:t xml:space="preserve">получает объект базы, текущую запись и накопленный результат. Он должен вернуть массив с ключами</w:t>
      </w:r>
      <w:r>
        <w:t xml:space="preserve"> </w:t>
      </w:r>
      <w:r>
        <w:rPr>
          <w:rStyle w:val="VerbatimChar"/>
        </w:rPr>
        <w:t xml:space="preserve">action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res</w:t>
      </w:r>
      <w:r>
        <w:t xml:space="preserve">; действие</w:t>
      </w:r>
      <w:r>
        <w:t xml:space="preserve"> </w:t>
      </w:r>
      <w:r>
        <w:rPr>
          <w:rStyle w:val="VerbatimChar"/>
        </w:rPr>
        <w:t xml:space="preserve">save</w:t>
      </w:r>
      <w:r>
        <w:t xml:space="preserve"> </w:t>
      </w:r>
      <w:r>
        <w:t xml:space="preserve">сохраняет текущую запись,</w:t>
      </w:r>
      <w:r>
        <w:t xml:space="preserve"> </w:t>
      </w:r>
      <w:r>
        <w:rPr>
          <w:rStyle w:val="VerbatimChar"/>
        </w:rPr>
        <w:t xml:space="preserve">fatal</w:t>
      </w:r>
      <w:r>
        <w:t xml:space="preserve"> </w:t>
      </w:r>
      <w:r>
        <w:t xml:space="preserve">прерывает обход и возвращает</w:t>
      </w:r>
      <w:r>
        <w:t xml:space="preserve"> </w:t>
      </w:r>
      <w:r>
        <w:rPr>
          <w:rStyle w:val="VerbatimChar"/>
        </w:rPr>
        <w:t xml:space="preserve">res</w:t>
      </w:r>
      <w:r>
        <w:t xml:space="preserve">.</w:t>
      </w:r>
    </w:p>
    <w:bookmarkEnd w:id="11"/>
    <w:bookmarkStart w:id="12" w:name="форматирование-и-служебные-операции"/>
    <w:p>
      <w:pPr>
        <w:pStyle w:val="Heading2"/>
      </w:pPr>
      <w:r>
        <w:t xml:space="preserve">4. Форматирование и служебные операции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Метод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  <w:tc>
          <w:tcPr/>
          <w:p>
            <w:pPr>
              <w:pStyle w:val="Compact"/>
            </w:pPr>
            <w:r>
              <w:t xml:space="preserve">Возвращаемое значение и особенности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Format($searchExpression, $sequenceSearchExpression, $start, $num, $format, $dbn)</w:t>
            </w:r>
          </w:p>
        </w:tc>
        <w:tc>
          <w:tcPr/>
          <w:p>
            <w:pPr>
              <w:pStyle w:val="Compact"/>
            </w:pPr>
            <w:r>
              <w:t xml:space="preserve">Выполняет поиск и форматирование через объект базы.</w:t>
            </w:r>
          </w:p>
        </w:tc>
        <w:tc>
          <w:tcPr/>
          <w:p>
            <w:pPr>
              <w:pStyle w:val="Compact"/>
            </w:pPr>
            <w:r>
              <w:t xml:space="preserve">Возвращает результат</w:t>
            </w:r>
            <w:r>
              <w:t xml:space="preserve"> </w:t>
            </w:r>
            <w:r>
              <w:rPr>
                <w:rStyle w:val="VerbatimChar"/>
              </w:rPr>
              <w:t xml:space="preserve">Search()</w:t>
            </w:r>
            <w:r>
              <w:t xml:space="preserve"> </w:t>
            </w:r>
            <w:r>
              <w:t xml:space="preserve">выбранной базы.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GetBrief($dbName, $record)</w:t>
            </w:r>
          </w:p>
        </w:tc>
        <w:tc>
          <w:tcPr/>
          <w:p>
            <w:pPr>
              <w:pStyle w:val="Compact"/>
            </w:pPr>
            <w:r>
              <w:t xml:space="preserve">Расформатирует запись форматом</w:t>
            </w:r>
            <w:r>
              <w:t xml:space="preserve"> </w:t>
            </w:r>
            <w:r>
              <w:rPr>
                <w:rStyle w:val="VerbatimChar"/>
              </w:rPr>
              <w:t xml:space="preserve">brief</w:t>
            </w:r>
            <w:r>
              <w:t xml:space="preserve">.</w:t>
            </w:r>
          </w:p>
        </w:tc>
        <w:tc>
          <w:tcPr/>
          <w:p>
            <w:pPr>
              <w:pStyle w:val="Compact"/>
            </w:pPr>
            <w:r>
              <w:t xml:space="preserve">Возвращает строку; при недоступной базе возвращает пустую строку.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SearchAndFormat($searchExpression, $dbName, $fmtName, $fmtContainer, $params, $recStart, $recCount)</w:t>
            </w:r>
          </w:p>
        </w:tc>
        <w:tc>
          <w:tcPr/>
          <w:p>
            <w:pPr>
              <w:pStyle w:val="Compact"/>
            </w:pPr>
            <w:r>
              <w:t xml:space="preserve">Возвращает массив расформатированных записей.</w:t>
            </w:r>
          </w:p>
        </w:tc>
        <w:tc>
          <w:tcPr/>
          <w:p>
            <w:pPr>
              <w:pStyle w:val="Compact"/>
            </w:pPr>
            <w:r>
              <w:t xml:space="preserve">Использует</w:t>
            </w:r>
            <w:r>
              <w:t xml:space="preserve"> </w:t>
            </w:r>
            <w:r>
              <w:rPr>
                <w:rStyle w:val="VerbatimChar"/>
              </w:rPr>
              <w:t xml:space="preserve">ForEachRecord()</w:t>
            </w:r>
            <w:r>
              <w:t xml:space="preserve"> </w:t>
            </w:r>
            <w:r>
              <w:t xml:space="preserve">и внутренний callback</w:t>
            </w:r>
            <w:r>
              <w:t xml:space="preserve"> </w:t>
            </w:r>
            <w:r>
              <w:rPr>
                <w:rStyle w:val="VerbatimChar"/>
              </w:rPr>
              <w:t xml:space="preserve">fe_SearchAndFormat()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SearchAndFormatAll(...)</w:t>
            </w:r>
          </w:p>
        </w:tc>
        <w:tc>
          <w:tcPr/>
          <w:p>
            <w:pPr>
              <w:pStyle w:val="Compact"/>
            </w:pPr>
            <w:r>
              <w:t xml:space="preserve">Совместимый вызов для</w:t>
            </w:r>
            <w:r>
              <w:t xml:space="preserve"> </w:t>
            </w:r>
            <w:r>
              <w:rPr>
                <w:rStyle w:val="VerbatimChar"/>
              </w:rPr>
              <w:t xml:space="preserve">SearchAndFormat()</w:t>
            </w:r>
            <w:r>
              <w:t xml:space="preserve">.</w:t>
            </w:r>
          </w:p>
        </w:tc>
        <w:tc>
          <w:tcPr/>
          <w:p>
            <w:pPr>
              <w:pStyle w:val="Compact"/>
            </w:pPr>
            <w:r>
              <w:t xml:space="preserve">Оставлен как оболочка над основным методом.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ParseError($msg)</w:t>
            </w:r>
          </w:p>
        </w:tc>
        <w:tc>
          <w:tcPr/>
          <w:p>
            <w:pPr>
              <w:pStyle w:val="Compact"/>
            </w:pPr>
            <w:r>
              <w:t xml:space="preserve">Преобразует код ошибки ИРБИС64 в русский текст.</w:t>
            </w:r>
          </w:p>
        </w:tc>
        <w:tc>
          <w:tcPr/>
          <w:p>
            <w:pPr>
              <w:pStyle w:val="Compact"/>
            </w:pPr>
            <w:r>
              <w:t xml:space="preserve">Для</w:t>
            </w:r>
            <w:r>
              <w:t xml:space="preserve"> </w:t>
            </w:r>
            <w:r>
              <w:rPr>
                <w:rStyle w:val="VerbatimChar"/>
              </w:rPr>
              <w:t xml:space="preserve">-128001</w:t>
            </w:r>
            <w:r>
              <w:t xml:space="preserve"> </w:t>
            </w:r>
            <w:r>
              <w:t xml:space="preserve">дополнительно выводит сообщения формально-логического контроля из массива.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wlog($str)</w:t>
            </w:r>
          </w:p>
        </w:tc>
        <w:tc>
          <w:tcPr/>
          <w:p>
            <w:pPr>
              <w:pStyle w:val="Compact"/>
            </w:pPr>
            <w:r>
              <w:t xml:space="preserve">Записывает строку с отметкой времени в</w:t>
            </w:r>
            <w:r>
              <w:t xml:space="preserve"> </w:t>
            </w:r>
            <w:r>
              <w:rPr>
                <w:rStyle w:val="VerbatimChar"/>
              </w:rPr>
              <w:t xml:space="preserve">i128Data/logs/i128f.log</w:t>
            </w:r>
            <w:r>
              <w:t xml:space="preserve">.</w:t>
            </w:r>
          </w:p>
        </w:tc>
        <w:tc>
          <w:tcPr/>
          <w:p>
            <w:pPr>
              <w:pStyle w:val="Compact"/>
            </w:pPr>
            <w:r>
              <w:t xml:space="preserve">Создает папку</w:t>
            </w:r>
            <w:r>
              <w:t xml:space="preserve"> </w:t>
            </w:r>
            <w:r>
              <w:rPr>
                <w:rStyle w:val="VerbatimChar"/>
              </w:rPr>
              <w:t xml:space="preserve">logs</w:t>
            </w:r>
            <w:r>
              <w:t xml:space="preserve">, если она отсутствует.</w:t>
            </w:r>
          </w:p>
        </w:tc>
      </w:tr>
    </w:tbl>
    <w:bookmarkEnd w:id="12"/>
    <w:bookmarkStart w:id="13" w:name="совместимость-и-устаревающие-методы"/>
    <w:p>
      <w:pPr>
        <w:pStyle w:val="Heading2"/>
      </w:pPr>
      <w:r>
        <w:t xml:space="preserve">5. Совместимость и устаревающие методы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Метод</w:t>
            </w:r>
          </w:p>
        </w:tc>
        <w:tc>
          <w:tcPr/>
          <w:p>
            <w:pPr>
              <w:pStyle w:val="Compac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</w:pPr>
            <w:r>
              <w:t xml:space="preserve">Что использовать дальше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GetMnuAsArray($dbName, $mnuName)</w:t>
            </w:r>
          </w:p>
        </w:tc>
        <w:tc>
          <w:tcPr/>
          <w:p>
            <w:pPr>
              <w:pStyle w:val="Compact"/>
            </w:pPr>
            <w:r>
              <w:t xml:space="preserve">Устаревает с версии</w:t>
            </w:r>
            <w:r>
              <w:t xml:space="preserve"> </w:t>
            </w:r>
            <w:r>
              <w:rPr>
                <w:rStyle w:val="VerbatimChar"/>
              </w:rPr>
              <w:t xml:space="preserve">2026.1</w:t>
            </w:r>
            <w:r>
              <w:t xml:space="preserve">.</w:t>
            </w:r>
          </w:p>
        </w:tc>
        <w:tc>
          <w:tcPr/>
          <w:p>
            <w:pPr>
              <w:pStyle w:val="Compact"/>
            </w:pPr>
            <w:r>
              <w:t xml:space="preserve">Работать с объектом меню через</w:t>
            </w:r>
            <w:r>
              <w:t xml:space="preserve"> </w:t>
            </w:r>
            <w:r>
              <w:rPr>
                <w:rStyle w:val="VerbatimChar"/>
              </w:rPr>
              <w:t xml:space="preserve">ObjectDataDatabase::GetMnu()</w:t>
            </w:r>
            <w:r>
              <w:t xml:space="preserve"> </w:t>
            </w:r>
            <w:r>
              <w:t xml:space="preserve">и методы</w:t>
            </w:r>
            <w:r>
              <w:t xml:space="preserve"> </w:t>
            </w:r>
            <w:r>
              <w:rPr>
                <w:rStyle w:val="VerbatimChar"/>
              </w:rPr>
              <w:t xml:space="preserve">Mnu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GetMnuAsSelect($mnuName, $selname, $IsAllExists, $curvalue, ...)</w:t>
            </w:r>
          </w:p>
        </w:tc>
        <w:tc>
          <w:tcPr/>
          <w:p>
            <w:pPr>
              <w:pStyle w:val="Compact"/>
            </w:pPr>
            <w:r>
              <w:t xml:space="preserve">Устаревает с версии</w:t>
            </w:r>
            <w:r>
              <w:t xml:space="preserve"> </w:t>
            </w:r>
            <w:r>
              <w:rPr>
                <w:rStyle w:val="VerbatimChar"/>
              </w:rPr>
              <w:t xml:space="preserve">2026.1</w:t>
            </w:r>
            <w:r>
              <w:t xml:space="preserve">.</w:t>
            </w:r>
          </w:p>
        </w:tc>
        <w:tc>
          <w:tcPr/>
          <w:p>
            <w:pPr>
              <w:pStyle w:val="Compact"/>
            </w:pPr>
            <w:r>
              <w:t xml:space="preserve">Формировать HTML-контрол в вызывающем модуле или использовать специализированный компонент формы.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ShowIScripts()</w:t>
            </w:r>
          </w:p>
        </w:tc>
        <w:tc>
          <w:tcPr/>
          <w:p>
            <w:pPr>
              <w:pStyle w:val="Compact"/>
            </w:pPr>
            <w:r>
              <w:t xml:space="preserve">Устаревает с версии</w:t>
            </w:r>
            <w:r>
              <w:t xml:space="preserve"> </w:t>
            </w:r>
            <w:r>
              <w:rPr>
                <w:rStyle w:val="VerbatimChar"/>
              </w:rPr>
              <w:t xml:space="preserve">2026.1</w:t>
            </w:r>
            <w:r>
              <w:t xml:space="preserve">.</w:t>
            </w:r>
          </w:p>
        </w:tc>
        <w:tc>
          <w:tcPr/>
          <w:p>
            <w:pPr>
              <w:pStyle w:val="Compact"/>
            </w:pPr>
            <w:r>
              <w:t xml:space="preserve">Использовать</w:t>
            </w:r>
            <w:r>
              <w:t xml:space="preserve"> </w:t>
            </w:r>
            <w:r>
              <w:rPr>
                <w:rStyle w:val="VerbatimChar"/>
              </w:rPr>
              <w:t xml:space="preserve">UseModule('WIrbis')-&gt;UseWIrbisScripts()</w:t>
            </w:r>
            <w:r>
              <w:t xml:space="preserve">.</w:t>
            </w:r>
          </w:p>
        </w:tc>
      </w:tr>
    </w:tbl>
    <w:p>
      <w:pPr>
        <w:pStyle w:val="BodyText"/>
      </w:pPr>
      <w:r>
        <w:t xml:space="preserve">В каталоге</w:t>
      </w:r>
      <w:r>
        <w:t xml:space="preserve"> </w:t>
      </w:r>
      <w:r>
        <w:rPr>
          <w:rStyle w:val="VerbatimChar"/>
        </w:rPr>
        <w:t xml:space="preserve">modules/i128f/__call</w:t>
      </w:r>
      <w:r>
        <w:t xml:space="preserve"> </w:t>
      </w:r>
      <w:r>
        <w:t xml:space="preserve">остаются только обработчики, которые завязаны на старый механизм динамического вызова, HTTP-параметры или фоновые операции:</w:t>
      </w:r>
      <w:r>
        <w:t xml:space="preserve"> </w:t>
      </w:r>
      <w:r>
        <w:rPr>
          <w:rStyle w:val="VerbatimChar"/>
        </w:rPr>
        <w:t xml:space="preserve">SimpleForm</w:t>
      </w:r>
      <w:r>
        <w:t xml:space="preserve">,</w:t>
      </w:r>
      <w:r>
        <w:t xml:space="preserve"> </w:t>
      </w:r>
      <w:r>
        <w:rPr>
          <w:rStyle w:val="VerbatimChar"/>
        </w:rPr>
        <w:t xml:space="preserve">SaveTaskExec</w:t>
      </w:r>
      <w:r>
        <w:t xml:space="preserve">,</w:t>
      </w:r>
      <w:r>
        <w:t xml:space="preserve"> </w:t>
      </w:r>
      <w:r>
        <w:rPr>
          <w:rStyle w:val="VerbatimChar"/>
        </w:rPr>
        <w:t xml:space="preserve">Utf8ToRtf</w:t>
      </w:r>
      <w:r>
        <w:t xml:space="preserve">,</w:t>
      </w:r>
      <w:r>
        <w:t xml:space="preserve"> </w:t>
      </w:r>
      <w:r>
        <w:rPr>
          <w:rStyle w:val="VerbatimChar"/>
        </w:rPr>
        <w:t xml:space="preserve">FER/Preload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FER/Download</w:t>
      </w:r>
      <w:r>
        <w:t xml:space="preserve">.</w:t>
      </w:r>
    </w:p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Методы класса i128f</dc:title>
  <dc:creator/>
  <cp:keywords/>
  <dcterms:created xsi:type="dcterms:W3CDTF">2026-09-10T06:13:45Z</dcterms:created>
  <dcterms:modified xsi:type="dcterms:W3CDTF">2026-09-10T06:13:45Z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