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[I128-1677] Возможность переключения АРМ Книговыдача в режим выдачи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f6ab393e0a31f70a01db5da54a91403d0b219c5"/>
    <w:p>
      <w:pPr>
        <w:pStyle w:val="Heading1"/>
      </w:pPr>
      <w:r>
        <w:t xml:space="preserve">[I128-1677] Возможность переключения АРМ Книговыдача в режим выдачи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05.10.2025 22:44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Завершена переработка WIrbis.B.BookTable и всех его экшенов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Расширен класс RecList - добавлена сортировка и возможность отправки дополнительных данных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@method</w:t>
      </w:r>
      <w:r>
        <w:t xml:space="preserve"> </w:t>
      </w:r>
      <w:r>
        <w:t xml:space="preserve">void BookReturnAndBroneByRdrOcc(ObjectDataRecord $rdrRec, int $rdrOcc, string $status=’’) - возврат на бронеполку по номеру повторения записи читателя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@method</w:t>
      </w:r>
      <w:r>
        <w:t xml:space="preserve"> </w:t>
      </w:r>
      <w:r>
        <w:t xml:space="preserve">void BookReturnByRdrOcc(ObjectDataRecord $rdrRec, int $rdrOcc) - возврат издания в фонд по номеру повторения читателя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Record::GetSubModuleStr(…) - аналогична strval(Record::GetSubModule(…))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Record::GetSubModuleInt(…) - аналогична intval(Record::GetSubModule(…))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Bookland::Prodl теперь вместо массива принимает номер повторения записи читателя</w:t>
      </w:r>
    </w:p>
    <w:p>
      <w:pPr>
        <w:pStyle w:val="Compact"/>
        <w:numPr>
          <w:ilvl w:val="0"/>
          <w:numId w:val="1001"/>
        </w:numPr>
      </w:pPr>
      <w:r>
        <w:t xml:space="preserve">Разбо скриптов и экшенов по папкам</w:t>
      </w:r>
    </w:p>
    <w:p>
      <w:pPr>
        <w:pStyle w:val="Compact"/>
        <w:numPr>
          <w:ilvl w:val="0"/>
          <w:numId w:val="1001"/>
        </w:numPr>
      </w:pPr>
      <w:r>
        <w:t xml:space="preserve">Поправлен поиск читателя</w:t>
      </w:r>
    </w:p>
    <w:p>
      <w:pPr>
        <w:pStyle w:val="Compact"/>
        <w:numPr>
          <w:ilvl w:val="0"/>
          <w:numId w:val="1001"/>
        </w:numPr>
      </w:pPr>
      <w:hyperlink r:id="rId11"/>
      <w:r>
        <w:t xml:space="preserve"> </w:t>
      </w:r>
      <w:r>
        <w:t xml:space="preserve">Избавился от $flags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Перенесены часть скрипатов и соответствующих им экшенов в соответствующие папки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Новая функция DetectDirection - По экземпляру издания и записи заказа (если есть) пытается определить операцию (выдача/возврат/бронирование)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Оптимизирована DetectDirection</w:t>
      </w:r>
      <w:r>
        <w:t xml:space="preserve"> </w:t>
      </w:r>
      <w:hyperlink r:id="rId11"/>
      <w:r>
        <w:t xml:space="preserve"> </w:t>
      </w:r>
      <w:r>
        <w:t xml:space="preserve">Исправлены опечатки в ManageShkApp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Экшен ManageSHKApp сведен к вызову функции ManageSHKApp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Переработан экшен RqstExToBr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tobr:</w:t>
      </w:r>
      <w:r>
        <w:t xml:space="preserve"> </w:t>
      </w:r>
      <w:hyperlink r:id="rId11"/>
      <w:r>
        <w:t xml:space="preserve"> </w:t>
      </w:r>
      <w:r>
        <w:t xml:space="preserve">Избавились от функции ManageShkBook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функция GetBookRecordByRqst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функция TransformRqstAsReturnFromBroneToFond</w:t>
      </w:r>
    </w:p>
    <w:p>
      <w:pPr>
        <w:pStyle w:val="Compact"/>
        <w:numPr>
          <w:ilvl w:val="0"/>
          <w:numId w:val="1001"/>
        </w:numPr>
      </w:pPr>
      <w:hyperlink r:id="rId11"/>
      <w:r>
        <w:t xml:space="preserve"> </w:t>
      </w:r>
      <w:r>
        <w:t xml:space="preserve">Из ManageShkApp убрана обработка префикса backbr: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search: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searchRI: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mfn: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Создан экшен BookIssue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Создан экшен BookBrone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Функции BookBrone и BookIssue могут обрабатывать параметр bookOcc меньше 1 (автоматический поиск экземпляра)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Продолжена работа по разгрузке функции ManageShkApp</w:t>
      </w:r>
      <w:r>
        <w:t xml:space="preserve"> </w:t>
      </w:r>
      <w:hyperlink r:id="rId11"/>
      <w:r>
        <w:t xml:space="preserve"> </w:t>
      </w:r>
      <w:r>
        <w:t xml:space="preserve">Исправлена ошибка в функции RetBr</w:t>
      </w:r>
    </w:p>
    <w:p>
      <w:pPr>
        <w:pStyle w:val="Compact"/>
        <w:numPr>
          <w:ilvl w:val="0"/>
          <w:numId w:val="1001"/>
        </w:numPr>
      </w:pPr>
      <w:r>
        <w:t xml:space="preserve">Удалена из ManageShkApp book:, Boobr:, searchbook:</w:t>
      </w:r>
    </w:p>
    <w:bookmarkStart w:id="20" w:name="связанные-задачи"/>
    <w:p>
      <w:pPr>
        <w:pStyle w:val="Heading2"/>
      </w:pPr>
      <w:r>
        <w:t xml:space="preserve">1. Связанные задачи</w:t>
      </w:r>
    </w:p>
    <w:bookmarkStart w:id="13" w:name="blocks-i128-1716"/>
    <w:p>
      <w:pPr>
        <w:pStyle w:val="Heading3"/>
      </w:pPr>
      <w:r>
        <w:t xml:space="preserve">1.1. 🔗 blocks: I128-1716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[I128-1716]</w:t>
        </w:r>
      </w:hyperlink>
      <w:r>
        <w:t xml:space="preserve"> </w:t>
      </w:r>
      <w:r>
        <w:t xml:space="preserve">Пользовательские кнопки списков заказов и брони в профилях модуля арм книговыдача размножаются при каждом изменении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Галина Арноси</w:t>
      </w:r>
    </w:p>
    <w:bookmarkEnd w:id="13"/>
    <w:bookmarkStart w:id="15" w:name="blocks-i128-1392"/>
    <w:p>
      <w:pPr>
        <w:pStyle w:val="Heading3"/>
      </w:pPr>
      <w:r>
        <w:t xml:space="preserve">1.2. 🔗 blocks: I128-1392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[I128-1392]</w:t>
        </w:r>
      </w:hyperlink>
      <w:r>
        <w:t xml:space="preserve"> </w:t>
      </w:r>
      <w:r>
        <w:t xml:space="preserve">Пустое окно выбора издания при считывание в поле</w:t>
      </w:r>
      <w:r>
        <w:t xml:space="preserve"> </w:t>
      </w:r>
      <w:r>
        <w:t xml:space="preserve">“Ввод штрих-кода для выдачи экземпляра”</w:t>
      </w:r>
      <w:r>
        <w:t xml:space="preserve">, в случае если штри-код дублетный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Галина Арноси</w:t>
      </w:r>
    </w:p>
    <w:bookmarkEnd w:id="15"/>
    <w:bookmarkStart w:id="17" w:name="relates-to-ibk-120"/>
    <w:p>
      <w:pPr>
        <w:pStyle w:val="Heading3"/>
      </w:pPr>
      <w:r>
        <w:t xml:space="preserve">1.3. 🔗 relates to: IBK-120</w:t>
      </w:r>
    </w:p>
    <w:p>
      <w:pPr>
        <w:pStyle w:val="BlockText"/>
      </w:pPr>
      <w:hyperlink r:id="rId16">
        <w:r>
          <w:rPr>
            <w:rStyle w:val="Hyperlink"/>
            <w:b/>
            <w:bCs/>
          </w:rPr>
          <w:t xml:space="preserve">[IBK-120]</w:t>
        </w:r>
      </w:hyperlink>
      <w:r>
        <w:t xml:space="preserve"> </w:t>
      </w:r>
      <w:r>
        <w:t xml:space="preserve">Выдача издания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Ilya Mikhaylenko</w:t>
      </w:r>
    </w:p>
    <w:bookmarkEnd w:id="17"/>
    <w:bookmarkStart w:id="19" w:name="соответствует-задача-i128-1812"/>
    <w:p>
      <w:pPr>
        <w:pStyle w:val="Heading3"/>
      </w:pPr>
      <w:r>
        <w:t xml:space="preserve">1.4. 🔗 Соответствует задача: I128-1812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[I128-1812]</w:t>
        </w:r>
      </w:hyperlink>
      <w:r>
        <w:t xml:space="preserve"> </w:t>
      </w:r>
      <w:r>
        <w:t xml:space="preserve">Переключение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14" Target="?id=Help/Show&amp;m=Help/GeneralDescription/WhatsNew/I128/TaskInfo/I128-1392/README" TargetMode="External" /><Relationship Type="http://schemas.openxmlformats.org/officeDocument/2006/relationships/hyperlink" Id="rId12" Target="?id=Help/Show&amp;m=Help/GeneralDescription/WhatsNew/I128/TaskInfo/I128-1716/README" TargetMode="External" /><Relationship Type="http://schemas.openxmlformats.org/officeDocument/2006/relationships/hyperlink" Id="rId18" Target="?id=Help/Show&amp;m=Help/GeneralDescription/WhatsNew/I128/TaskInfo/I128-1812/README" TargetMode="External" /><Relationship Type="http://schemas.openxmlformats.org/officeDocument/2006/relationships/hyperlink" Id="rId16" Target="?id=Help/Show&amp;m=Help/GeneralDescription/WhatsNew/I128/TaskInfo/IBK-120/README" TargetMode="External" /><Relationship Type="http://schemas.openxmlformats.org/officeDocument/2006/relationships/hyperlink" Id="rId11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14" Target="?id=Help/Show&amp;m=Help/GeneralDescription/WhatsNew/I128/TaskInfo/I128-1392/README" TargetMode="External" /><Relationship Type="http://schemas.openxmlformats.org/officeDocument/2006/relationships/hyperlink" Id="rId12" Target="?id=Help/Show&amp;m=Help/GeneralDescription/WhatsNew/I128/TaskInfo/I128-1716/README" TargetMode="External" /><Relationship Type="http://schemas.openxmlformats.org/officeDocument/2006/relationships/hyperlink" Id="rId18" Target="?id=Help/Show&amp;m=Help/GeneralDescription/WhatsNew/I128/TaskInfo/I128-1812/README" TargetMode="External" /><Relationship Type="http://schemas.openxmlformats.org/officeDocument/2006/relationships/hyperlink" Id="rId16" Target="?id=Help/Show&amp;m=Help/GeneralDescription/WhatsNew/I128/TaskInfo/IBK-120/README" TargetMode="External" /><Relationship Type="http://schemas.openxmlformats.org/officeDocument/2006/relationships/hyperlink" Id="rId11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[I128-1677] Возможность переключения АРМ Книговыдача в режим выдачи на бронеполку</dc:title>
  <dc:creator/>
  <cp:keywords/>
  <dcterms:created xsi:type="dcterms:W3CDTF">2026-09-09T00:11:00Z</dcterms:created>
  <dcterms:modified xsi:type="dcterms:W3CDTF">2026-09-09T00:11:00Z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