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Язык форматирования ИРБИС</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391" w:name="язык-форматирования-ирбис"/>
    <w:p>
      <w:pPr>
        <w:pStyle w:val="Heading1"/>
      </w:pPr>
      <w:r>
        <w:t xml:space="preserve">Язык форматирования ИРБИС</w:t>
      </w:r>
    </w:p>
    <w:bookmarkStart w:id="14" w:name="общие-сведения"/>
    <w:p>
      <w:pPr>
        <w:pStyle w:val="Heading2"/>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3"/>
      </w:pPr>
      <w:r>
        <w:t xml:space="preserve">1. Выполнение формата</w:t>
      </w:r>
    </w:p>
    <w:bookmarkStart w:id="9" w:name="форматёр"/>
    <w:p>
      <w:pPr>
        <w:pStyle w:val="Heading4"/>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3"/>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3"/>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3"/>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bookmarkStart w:id="15" w:name="Xfd4a2f57f5b27df21ec4043bcdddaae52d8eae8"/>
    <w:p>
      <w:pPr>
        <w:pStyle w:val="Heading2"/>
      </w:pPr>
      <w:r>
        <w:t xml:space="preserve">Переменные последовательного поиска для отладки форматов</w:t>
      </w:r>
    </w:p>
    <w:p>
      <w:pPr>
        <w:pStyle w:val="FirstParagraph"/>
      </w:pPr>
      <w:r>
        <w:t xml:space="preserve">ИРБИС-сервер Турбо при выполнении последовательного поиска передает в контекст формата служебные переменные окружения уровня формата. Они помогают анализировать, с каким поисковым выражением и с какой записью сейчас работает форматер, когда формат проверяется в режиме</w:t>
      </w:r>
      <w:r>
        <w:t xml:space="preserve"> </w:t>
      </w:r>
      <w:r>
        <w:t xml:space="preserve">“Отладка”</w:t>
      </w:r>
      <w:r>
        <w:t xml:space="preserve"> </w:t>
      </w:r>
      <w:r>
        <w:t xml:space="preserve">редактора форматов или используется в операторах глобальной корректировки.</w:t>
      </w:r>
    </w:p>
    <w:p>
      <w:pPr>
        <w:pStyle w:val="BodyText"/>
      </w:pPr>
      <w:r>
        <w:t xml:space="preserve">Значения назначаются на каждой итерации последовательного поиска. Поэтому в отладчике можно сопоставлять результат выполнения формата с текущим поисковым контекстом: исходным выражением, общим количеством найденных записей и номером обрабатываемой записи внутри результата.</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Переменная</w:t>
            </w:r>
          </w:p>
        </w:tc>
        <w:tc>
          <w:tcPr/>
          <w:p>
            <w:pPr>
              <w:pStyle w:val="Compact"/>
            </w:pPr>
            <w:r>
              <w:t xml:space="preserve">Значение</w:t>
            </w:r>
          </w:p>
        </w:tc>
      </w:tr>
      <w:tr>
        <w:tc>
          <w:tcPr/>
          <w:p>
            <w:pPr>
              <w:pStyle w:val="Compact"/>
            </w:pPr>
            <w:r>
              <w:rPr>
                <w:rStyle w:val="VerbatimChar"/>
              </w:rPr>
              <w:t xml:space="preserve">IRBIS_SEARCH_REQ</w:t>
            </w:r>
          </w:p>
        </w:tc>
        <w:tc>
          <w:tcPr/>
          <w:p>
            <w:pPr>
              <w:pStyle w:val="Compact"/>
            </w:pPr>
            <w:r>
              <w:t xml:space="preserve">Поисковое выражение последовательного поиска.</w:t>
            </w:r>
          </w:p>
        </w:tc>
      </w:tr>
      <w:tr>
        <w:tc>
          <w:tcPr/>
          <w:p>
            <w:pPr>
              <w:pStyle w:val="Compact"/>
            </w:pPr>
            <w:r>
              <w:rPr>
                <w:rStyle w:val="VerbatimChar"/>
              </w:rPr>
              <w:t xml:space="preserve">IRBIS_SEARCH_REQFT</w:t>
            </w:r>
          </w:p>
        </w:tc>
        <w:tc>
          <w:tcPr/>
          <w:p>
            <w:pPr>
              <w:pStyle w:val="Compact"/>
            </w:pPr>
            <w:r>
              <w:t xml:space="preserve">Полнотекстовое поисковое выражение, если оно было передано. В глобальной корректировке сейчас не применяется и оставлено для будущих сценариев.</w:t>
            </w:r>
          </w:p>
        </w:tc>
      </w:tr>
      <w:tr>
        <w:tc>
          <w:tcPr/>
          <w:p>
            <w:pPr>
              <w:pStyle w:val="Compact"/>
            </w:pPr>
            <w:r>
              <w:rPr>
                <w:rStyle w:val="VerbatimChar"/>
              </w:rPr>
              <w:t xml:space="preserve">IRBIS_SEARCH_TOTAL</w:t>
            </w:r>
          </w:p>
        </w:tc>
        <w:tc>
          <w:tcPr/>
          <w:p>
            <w:pPr>
              <w:pStyle w:val="Compact"/>
            </w:pPr>
            <w:r>
              <w:t xml:space="preserve">Общее количество записей в результате поиска.</w:t>
            </w:r>
          </w:p>
        </w:tc>
      </w:tr>
      <w:tr>
        <w:tc>
          <w:tcPr/>
          <w:p>
            <w:pPr>
              <w:pStyle w:val="Compact"/>
            </w:pPr>
            <w:r>
              <w:rPr>
                <w:rStyle w:val="VerbatimChar"/>
              </w:rPr>
              <w:t xml:space="preserve">IRBIS_SEARCH_CUR</w:t>
            </w:r>
          </w:p>
        </w:tc>
        <w:tc>
          <w:tcPr/>
          <w:p>
            <w:pPr>
              <w:pStyle w:val="Compact"/>
            </w:pPr>
            <w:r>
              <w:t xml:space="preserve">Номер текущей итерации последовательного поиска, начиная с</w:t>
            </w:r>
            <w:r>
              <w:t xml:space="preserve"> </w:t>
            </w:r>
            <w:r>
              <w:rPr>
                <w:rStyle w:val="VerbatimChar"/>
              </w:rPr>
              <w:t xml:space="preserve">0</w:t>
            </w:r>
            <w:r>
              <w:t xml:space="preserve">.</w:t>
            </w:r>
          </w:p>
        </w:tc>
      </w:tr>
    </w:tbl>
    <w:p>
      <w:pPr>
        <w:pStyle w:val="BodyText"/>
      </w:pPr>
      <w:r>
        <w:t xml:space="preserve">Например, если последовательный поиск нашел пять записей, то</w:t>
      </w:r>
      <w:r>
        <w:t xml:space="preserve"> </w:t>
      </w:r>
      <w:r>
        <w:rPr>
          <w:rStyle w:val="VerbatimChar"/>
        </w:rPr>
        <w:t xml:space="preserve">IRBIS_SEARCH_TOTAL</w:t>
      </w:r>
      <w:r>
        <w:t xml:space="preserve"> </w:t>
      </w:r>
      <w:r>
        <w:t xml:space="preserve">будет равно</w:t>
      </w:r>
      <w:r>
        <w:t xml:space="preserve"> </w:t>
      </w:r>
      <w:r>
        <w:rPr>
          <w:rStyle w:val="VerbatimChar"/>
        </w:rPr>
        <w:t xml:space="preserve">5</w:t>
      </w:r>
      <w:r>
        <w:t xml:space="preserve">, а</w:t>
      </w:r>
      <w:r>
        <w:t xml:space="preserve"> </w:t>
      </w:r>
      <w:r>
        <w:rPr>
          <w:rStyle w:val="VerbatimChar"/>
        </w:rPr>
        <w:t xml:space="preserve">IRBIS_SEARCH_CUR</w:t>
      </w:r>
      <w:r>
        <w:t xml:space="preserve"> </w:t>
      </w:r>
      <w:r>
        <w:t xml:space="preserve">будет последовательно принимать значения от</w:t>
      </w:r>
      <w:r>
        <w:t xml:space="preserve"> </w:t>
      </w:r>
      <w:r>
        <w:rPr>
          <w:rStyle w:val="VerbatimChar"/>
        </w:rPr>
        <w:t xml:space="preserve">0</w:t>
      </w:r>
      <w:r>
        <w:t xml:space="preserve"> </w:t>
      </w:r>
      <w:r>
        <w:t xml:space="preserve">до</w:t>
      </w:r>
      <w:r>
        <w:t xml:space="preserve"> </w:t>
      </w:r>
      <w:r>
        <w:rPr>
          <w:rStyle w:val="VerbatimChar"/>
        </w:rPr>
        <w:t xml:space="preserve">4</w:t>
      </w:r>
      <w:r>
        <w:t xml:space="preserve">. Это позволяет понять, на каком шаге изменился результат формата и какой элемент набора поиска в этот момент обрабатывался.</w:t>
      </w:r>
    </w:p>
    <w:p>
      <w:pPr>
        <w:pStyle w:val="BodyText"/>
      </w:pPr>
      <w:r>
        <w:t xml:space="preserve">Переменные относятся именно к текущему выполнению формата. Не следует использовать их как постоянные настройки базы данных или рассчитывать на сохранение значения после завершения поиска.</w:t>
      </w:r>
    </w:p>
    <w:bookmarkEnd w:id="15"/>
    <w:bookmarkStart w:id="20" w:name="команды-вывода-полей"/>
    <w:p>
      <w:pPr>
        <w:pStyle w:val="Heading2"/>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16" w:name="команда-вывода-поля"/>
    <w:p>
      <w:pPr>
        <w:pStyle w:val="Heading3"/>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16"/>
    <w:bookmarkStart w:id="17" w:name="команда-вывода-подполя"/>
    <w:p>
      <w:pPr>
        <w:pStyle w:val="Heading3"/>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7"/>
    <w:bookmarkStart w:id="18" w:name="вывод-фрагмента-поля-или-подполя"/>
    <w:p>
      <w:pPr>
        <w:pStyle w:val="Heading3"/>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8"/>
    <w:bookmarkStart w:id="19" w:name="команда-вывода-mfn"/>
    <w:p>
      <w:pPr>
        <w:pStyle w:val="Heading3"/>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9"/>
    <w:bookmarkEnd w:id="20"/>
    <w:bookmarkStart w:id="21" w:name="команды-режима-вывода"/>
    <w:p>
      <w:pPr>
        <w:pStyle w:val="Heading2"/>
      </w:pPr>
      <w:r>
        <w:t xml:space="preserve">Команды режима вывода</w:t>
      </w:r>
    </w:p>
    <w:p>
      <w:pPr>
        <w:pStyle w:val="FirstParagraph"/>
      </w:pPr>
      <w:r>
        <w:t xml:space="preserve">Система может выводить данные в трех различных режимах:</w:t>
      </w:r>
      <w:r>
        <w:t xml:space="preserve"> </w:t>
      </w:r>
      <w:r>
        <w:t xml:space="preserve">*</w:t>
      </w:r>
      <w:r>
        <w:t xml:space="preserve"> </w:t>
      </w:r>
      <w:r>
        <w:rPr>
          <w:b/>
          <w:bCs/>
        </w:rPr>
        <w:t xml:space="preserve">Режим проверки.</w:t>
      </w:r>
      <w:r>
        <w:t xml:space="preserve"> </w:t>
      </w:r>
      <w:r>
        <w:t xml:space="preserve">В этом режиме поля выводятся в том виде, в каком они хранятся в записи. При этом система не обеспечивает никаких разделителей между полями или экземплярами повторяющихся полей. Пользователь должен обеспечить адекватное разделение полей с помощью команд размещения, литералов или повторяющихся групп. Режим обычно используется для вывода записей с целью проверки правильности введенных данных;</w:t>
      </w:r>
      <w:r>
        <w:t xml:space="preserve"> </w:t>
      </w:r>
      <w:r>
        <w:t xml:space="preserve">*</w:t>
      </w:r>
      <w:r>
        <w:t xml:space="preserve"> </w:t>
      </w:r>
      <w:r>
        <w:rPr>
          <w:b/>
          <w:bCs/>
        </w:rPr>
        <w:t xml:space="preserve">Режим заголовка.</w:t>
      </w:r>
      <w:r>
        <w:t xml:space="preserve"> </w:t>
      </w:r>
      <w:r>
        <w:t xml:space="preserve">Этот режим обычно используется для печати заголовков при выводе указателей и таблиц. Все управляющие символы, введенные вместе с данными, такие как разделители терминов (&lt; и &gt;) игнорируются (за исключением указанных ниже случаев), а разделители подполей заменяются знаками пунктуации (см. ниже);</w:t>
      </w:r>
      <w:r>
        <w:t xml:space="preserve"> </w:t>
      </w:r>
      <w:r>
        <w:t xml:space="preserve">*</w:t>
      </w:r>
      <w:r>
        <w:t xml:space="preserve"> </w:t>
      </w:r>
      <w:r>
        <w:rPr>
          <w:b/>
          <w:bCs/>
        </w:rPr>
        <w:t xml:space="preserve">Режим данных.</w:t>
      </w:r>
      <w:r>
        <w:t xml:space="preserve"> </w:t>
      </w:r>
      <w:r>
        <w:t xml:space="preserve">Этот режим похож на режим заголовка, но дополнительно после каждого поля автоматически ставится точка (.), за которой следуют два пробела (или просто два пробела, если поле заканчивается каким-либо знаком пунктуации). Отметим, однако, что эта автоматическая пунктуация подавляется, ес-ли за командой вывода поля следует суффикс-литерал.</w:t>
      </w:r>
    </w:p>
    <w:p>
      <w:pPr>
        <w:pStyle w:val="BodyText"/>
      </w:pPr>
      <w:r>
        <w:t xml:space="preserve">Когда система форматирует поле, содержащее подполе, в режимах заголовка или данных, она автоматически заменяет имеющиеся разделители подполей знаками пунктуации (при этом разделитель первого подполя, если он имеется, всегда игнорируется). Специальная комбинация символов</w:t>
      </w:r>
      <w:r>
        <w:t xml:space="preserve"> </w:t>
      </w:r>
      <w:r>
        <w:t xml:space="preserve">“&gt;&lt;”</w:t>
      </w:r>
      <w:r>
        <w:t xml:space="preserve"> </w:t>
      </w:r>
      <w:r>
        <w:t xml:space="preserve">заменяется на</w:t>
      </w:r>
      <w:r>
        <w:t xml:space="preserve"> </w:t>
      </w:r>
      <w:r>
        <w:t xml:space="preserve">“;”</w:t>
      </w:r>
      <w:r>
        <w:t xml:space="preserve"> </w:t>
      </w:r>
      <w:r>
        <w:t xml:space="preserve">(а отдельные символы “&lt;” и “&gt;” подавляются), обеспечивая простой способ форматирования полей, содержащих перечень ключевых фраз, заключенных в угловые скобки. Таблица стандартного замещения разделителей подполей выглядит так:</w:t>
      </w:r>
    </w:p>
    <w:p>
      <w:pPr>
        <w:pStyle w:val="Compact"/>
        <w:numPr>
          <w:ilvl w:val="0"/>
          <w:numId w:val="1003"/>
        </w:numPr>
      </w:pPr>
      <w:r>
        <w:t xml:space="preserve">^a замещается на</w:t>
      </w:r>
      <w:r>
        <w:t xml:space="preserve"> </w:t>
      </w:r>
      <w:r>
        <w:t xml:space="preserve">“;”</w:t>
      </w:r>
    </w:p>
    <w:p>
      <w:pPr>
        <w:pStyle w:val="Compact"/>
        <w:numPr>
          <w:ilvl w:val="0"/>
          <w:numId w:val="1003"/>
        </w:numPr>
      </w:pPr>
      <w:r>
        <w:t xml:space="preserve">от ^b до ^i замещается на</w:t>
      </w:r>
      <w:r>
        <w:t xml:space="preserve"> </w:t>
      </w:r>
      <w:r>
        <w:t xml:space="preserve">“,”</w:t>
      </w:r>
    </w:p>
    <w:p>
      <w:pPr>
        <w:pStyle w:val="Compact"/>
        <w:numPr>
          <w:ilvl w:val="0"/>
          <w:numId w:val="1003"/>
        </w:numPr>
      </w:pPr>
      <w:r>
        <w:t xml:space="preserve">все другие замещаются на</w:t>
      </w:r>
      <w:r>
        <w:t xml:space="preserve"> </w:t>
      </w:r>
      <w:r>
        <w:t xml:space="preserve">“.”</w:t>
      </w:r>
    </w:p>
    <w:p>
      <w:pPr>
        <w:pStyle w:val="FirstParagraph"/>
      </w:pPr>
      <w:r>
        <w:t xml:space="preserve">Команды режима вывода представляются в виде Mmc, где:</w:t>
      </w:r>
    </w:p>
    <w:p>
      <w:pPr>
        <w:pStyle w:val="BodyText"/>
      </w:pPr>
      <w:r>
        <w:t xml:space="preserve">М - признак команды режима вывода.</w:t>
      </w:r>
    </w:p>
    <w:p>
      <w:pPr>
        <w:pStyle w:val="BodyText"/>
      </w:pPr>
      <w:r>
        <w:t xml:space="preserve">m следующим образом определяет режим вывода:</w:t>
      </w:r>
      <w:r>
        <w:t xml:space="preserve"> </w:t>
      </w:r>
      <w:r>
        <w:t xml:space="preserve">* Р - режим проверки;</w:t>
      </w:r>
      <w:r>
        <w:t xml:space="preserve"> </w:t>
      </w:r>
      <w:r>
        <w:t xml:space="preserve">* H - режим заголовка;</w:t>
      </w:r>
      <w:r>
        <w:t xml:space="preserve"> </w:t>
      </w:r>
      <w:r>
        <w:t xml:space="preserve">* D - режим данных.</w:t>
      </w:r>
    </w:p>
    <w:p>
      <w:pPr>
        <w:pStyle w:val="BodyText"/>
      </w:pPr>
      <w:r>
        <w:t xml:space="preserve">с - определяет необходимость преобразования букв в прописные:</w:t>
      </w:r>
      <w:r>
        <w:t xml:space="preserve"> </w:t>
      </w:r>
      <w:r>
        <w:t xml:space="preserve">* U - буквы преобразуются в прописные;</w:t>
      </w:r>
      <w:r>
        <w:t xml:space="preserve"> </w:t>
      </w:r>
      <w:r>
        <w:t xml:space="preserve">* L - буквы преобразованию не подвергаются.</w:t>
      </w:r>
    </w:p>
    <w:p>
      <w:pPr>
        <w:pStyle w:val="BodyText"/>
      </w:pPr>
      <w:r>
        <w:t xml:space="preserve">Команда режима вывода может появляться в формате столько раз, сколько это нужно и действует до следующей команды режима вывода. По умолчанию система использует команду MPL. Ниже приведены примеры использования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mpl,v200</w:t>
            </w:r>
          </w:p>
        </w:tc>
        <w:tc>
          <w:tcPr/>
          <w:p>
            <w:pPr>
              <w:pStyle w:val="Compact"/>
            </w:pPr>
            <w:r>
              <w:t xml:space="preserve">^aКонструктор Сухой. Люди и самолеты</w:t>
            </w:r>
          </w:p>
        </w:tc>
      </w:tr>
      <w:tr>
        <w:tc>
          <w:tcPr/>
          <w:p>
            <w:pPr>
              <w:pStyle w:val="Compact"/>
            </w:pPr>
            <w:r>
              <w:t xml:space="preserve">mhl,v200</w:t>
            </w:r>
          </w:p>
        </w:tc>
        <w:tc>
          <w:tcPr/>
          <w:p>
            <w:pPr>
              <w:pStyle w:val="Compact"/>
            </w:pPr>
            <w:r>
              <w:t xml:space="preserve">Конструктор Сухой. Люди и самолеты</w:t>
            </w:r>
          </w:p>
        </w:tc>
      </w:tr>
      <w:tr>
        <w:tc>
          <w:tcPr/>
          <w:p>
            <w:pPr>
              <w:pStyle w:val="Compact"/>
            </w:pPr>
            <w:r>
              <w:t xml:space="preserve">mdl,v200</w:t>
            </w:r>
          </w:p>
        </w:tc>
        <w:tc>
          <w:tcPr/>
          <w:p>
            <w:pPr>
              <w:pStyle w:val="Compact"/>
            </w:pPr>
            <w:r>
              <w:t xml:space="preserve">Конструктор Сухой. Люди и самолеты.</w:t>
            </w:r>
          </w:p>
        </w:tc>
      </w:tr>
      <w:tr>
        <w:tc>
          <w:tcPr/>
          <w:p>
            <w:pPr>
              <w:pStyle w:val="Compact"/>
            </w:pPr>
            <w:r>
              <w:t xml:space="preserve">mdu,v200</w:t>
            </w:r>
          </w:p>
        </w:tc>
        <w:tc>
          <w:tcPr/>
          <w:p>
            <w:pPr>
              <w:pStyle w:val="Compact"/>
            </w:pPr>
            <w:r>
              <w:t xml:space="preserve">КОНСТРУКТОР СУХОЙ. ЛЮДИ И САМОЛЕТЫ.</w:t>
            </w:r>
          </w:p>
        </w:tc>
      </w:tr>
      <w:tr>
        <w:tc>
          <w:tcPr/>
          <w:p>
            <w:pPr>
              <w:pStyle w:val="Compact"/>
            </w:pPr>
            <w:r>
              <w:t xml:space="preserve">mpl,v210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mdl,v210</w:t>
            </w:r>
          </w:p>
        </w:tc>
        <w:tc>
          <w:tcPr/>
          <w:p>
            <w:pPr>
              <w:pStyle w:val="Compact"/>
            </w:pPr>
            <w:r>
              <w:t xml:space="preserve">Военное изд-во; М., 1993.</w:t>
            </w:r>
          </w:p>
        </w:tc>
      </w:tr>
    </w:tbl>
    <w:bookmarkEnd w:id="21"/>
    <w:bookmarkStart w:id="22" w:name="Xc8e744e1b23373045df3de83aee6edc534369ee"/>
    <w:p>
      <w:pPr>
        <w:pStyle w:val="Heading2"/>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22"/>
    <w:bookmarkStart w:id="23" w:name="литералы"/>
    <w:p>
      <w:pPr>
        <w:pStyle w:val="Heading2"/>
      </w:pPr>
      <w:r>
        <w:t xml:space="preserve">Литералы</w:t>
      </w:r>
    </w:p>
    <w:p>
      <w:pPr>
        <w:pStyle w:val="FirstParagraph"/>
      </w:pPr>
      <w:r>
        <w:t xml:space="preserve">Литерал - это строка символов, заключенная в соответствующие ограничители, которая вносится в выводимый текст в таком виде, как она приведена в формате. Литералы могут использоваться, например, для именования полей.</w:t>
      </w:r>
    </w:p>
    <w:p>
      <w:pPr>
        <w:pStyle w:val="BodyText"/>
      </w:pPr>
      <w:r>
        <w:t xml:space="preserve">Существуют литералы трех типов:</w:t>
      </w:r>
      <w:r>
        <w:t xml:space="preserve"> </w:t>
      </w:r>
      <w:r>
        <w:t xml:space="preserve">*</w:t>
      </w:r>
      <w:r>
        <w:t xml:space="preserve"> </w:t>
      </w:r>
      <w:r>
        <w:rPr>
          <w:b/>
          <w:bCs/>
        </w:rPr>
        <w:t xml:space="preserve">Условный литерал.</w:t>
      </w:r>
      <w:r>
        <w:t xml:space="preserve"> </w:t>
      </w:r>
      <w:r>
        <w:t xml:space="preserve">Он определяет текст, который будет выведен только в случае присутствия в записи соответствующего ему поля/подполя. Если поле является повторяющимся, то текст будет выведен только один раз, независимо от количества экземпляров поля/подполя. Условные литералы заключаются в двойные кавычки (“), например,</w:t>
      </w:r>
    </w:p>
    <w:p>
      <w:pPr>
        <w:pStyle w:val="SourceCode"/>
      </w:pPr>
      <w:r>
        <w:rPr>
          <w:rStyle w:val="VerbatimChar"/>
        </w:rPr>
        <w:t xml:space="preserve">"Заглавие: "</w:t>
      </w:r>
    </w:p>
    <w:p>
      <w:pPr>
        <w:pStyle w:val="Compact"/>
        <w:numPr>
          <w:ilvl w:val="0"/>
          <w:numId w:val="1004"/>
        </w:numPr>
      </w:pPr>
      <w:r>
        <w:rPr>
          <w:b/>
          <w:bCs/>
        </w:rPr>
        <w:t xml:space="preserve">Повторяющийся литерал.</w:t>
      </w:r>
      <w:r>
        <w:t xml:space="preserve"> </w:t>
      </w:r>
      <w:r>
        <w:t xml:space="preserve">Он определяет текст, который будет выведен только в случае присутствия в записи соответствующего ему поля или подполя. Однако, если поле повторяющееся, литерал будет выводиться для каждого экземпляра поля/подполя. Повторяющиеся литералы заключаются в вертикальные черты (|), например,</w:t>
      </w:r>
    </w:p>
    <w:p>
      <w:pPr>
        <w:pStyle w:val="SourceCode"/>
      </w:pPr>
      <w:r>
        <w:rPr>
          <w:rStyle w:val="VerbatimChar"/>
        </w:rPr>
        <w:t xml:space="preserve">|Автор: |</w:t>
      </w:r>
    </w:p>
    <w:p>
      <w:pPr>
        <w:pStyle w:val="Compact"/>
        <w:numPr>
          <w:ilvl w:val="0"/>
          <w:numId w:val="1005"/>
        </w:numPr>
      </w:pPr>
      <w:r>
        <w:rPr>
          <w:b/>
          <w:bCs/>
        </w:rPr>
        <w:t xml:space="preserve">Безусловный литерал.</w:t>
      </w:r>
      <w:r>
        <w:t xml:space="preserve"> </w:t>
      </w:r>
      <w:r>
        <w:t xml:space="preserve">Он определяет текст, который будет выведен независимо от наличия поля в записи. Безусловные литералы заключаются в одинарные кавычки (’), например:</w:t>
      </w:r>
    </w:p>
    <w:p>
      <w:pPr>
        <w:pStyle w:val="SourceCode"/>
      </w:pPr>
      <w:r>
        <w:rPr>
          <w:rStyle w:val="VerbatimChar"/>
        </w:rPr>
        <w:t xml:space="preserve">'Краткое содержание'</w:t>
      </w:r>
    </w:p>
    <w:p>
      <w:pPr>
        <w:pStyle w:val="FirstParagraph"/>
      </w:pPr>
      <w:r>
        <w:t xml:space="preserve">или</w:t>
      </w:r>
    </w:p>
    <w:p>
      <w:pPr>
        <w:pStyle w:val="SourceCode"/>
      </w:pPr>
      <w:r>
        <w:rPr>
          <w:rStyle w:val="VerbatimChar"/>
        </w:rPr>
        <w:t xml:space="preserve">'Заголовок'</w:t>
      </w:r>
    </w:p>
    <w:p>
      <w:pPr>
        <w:pStyle w:val="FirstParagraph"/>
      </w:pPr>
      <w:r>
        <w:t xml:space="preserve">Литерал не должен содержать ограничителей литерала. Например, безусловный литерал не может содержать одинарную кавычку (хотя может содержать двойные кавычки и/или вертикальные черты).</w:t>
      </w:r>
    </w:p>
    <w:p>
      <w:pPr>
        <w:pStyle w:val="BodyText"/>
      </w:pPr>
      <w:r>
        <w:t xml:space="preserve">Условные и/или повторяющиеся литералы связываются с полем или подполем своим расположением в формате. Литералы, предшествующие команде вывода поля/подполя, называемые префикс-литералами, выводятся перед содержимым поля/подполя, в то время, как литералы, следующие за командой вывода поля/подполя, называемые суффикс-литералами, выводятся после содержимого поля/подполя.</w:t>
      </w:r>
    </w:p>
    <w:p>
      <w:pPr>
        <w:pStyle w:val="BodyText"/>
      </w:pPr>
      <w:r>
        <w:t xml:space="preserve">Если за повторяющимся префикс-литералом непосредственно следует знак</w:t>
      </w:r>
      <w:r>
        <w:t xml:space="preserve"> </w:t>
      </w:r>
      <w:r>
        <w:t xml:space="preserve">‘+’</w:t>
      </w:r>
      <w:r>
        <w:t xml:space="preserve"> </w:t>
      </w:r>
      <w:r>
        <w:t xml:space="preserve">(например, |xxx|+), то он будет выведен перед каждым, кроме первого, экземпляром поля/подполя.</w:t>
      </w:r>
    </w:p>
    <w:p>
      <w:pPr>
        <w:pStyle w:val="BodyText"/>
      </w:pPr>
      <w:r>
        <w:t xml:space="preserve">Если повторяющемуся суффикс-литералу непосредственно предшествует знак</w:t>
      </w:r>
      <w:r>
        <w:t xml:space="preserve"> </w:t>
      </w:r>
      <w:r>
        <w:t xml:space="preserve">‘+’</w:t>
      </w:r>
      <w:r>
        <w:t xml:space="preserve"> </w:t>
      </w:r>
      <w:r>
        <w:t xml:space="preserve">(например, +|xxx|), то он будет выведен после каждого, кроме последнего, экземпляра поля/подполя.</w:t>
      </w:r>
    </w:p>
    <w:p>
      <w:pPr>
        <w:pStyle w:val="BodyText"/>
      </w:pPr>
      <w:r>
        <w:t xml:space="preserve">С полем/подполем может быть связан более чем один литерал. В этом случае различные литералы должны подчиняться следующим правилам и порядку:</w:t>
      </w:r>
    </w:p>
    <w:p>
      <w:pPr>
        <w:pStyle w:val="Compact"/>
        <w:numPr>
          <w:ilvl w:val="0"/>
          <w:numId w:val="1006"/>
        </w:numPr>
      </w:pPr>
      <w:r>
        <w:rPr>
          <w:b/>
          <w:bCs/>
        </w:rPr>
        <w:t xml:space="preserve">префикс-литералы:</w:t>
      </w:r>
    </w:p>
    <w:p>
      <w:pPr>
        <w:pStyle w:val="Compact"/>
        <w:numPr>
          <w:ilvl w:val="1"/>
          <w:numId w:val="1007"/>
        </w:numPr>
      </w:pPr>
      <w:r>
        <w:t xml:space="preserve">Один или более условных префикс-литералов. За условным префикс-литералом могут следовать другие условные префикс-литералы, команды вертикального и горизонтального размещения, и/или команды режима вывода. Все команды между первым условным префикс-литералом и соответствующей ему командой вывода поля/подполя становятся условными и будут выполнены только при наличии поля/подполя, иначе они игнорируются.</w:t>
      </w:r>
    </w:p>
    <w:p>
      <w:pPr>
        <w:pStyle w:val="Compact"/>
        <w:numPr>
          <w:ilvl w:val="1"/>
          <w:numId w:val="1007"/>
        </w:numPr>
      </w:pPr>
      <w:r>
        <w:t xml:space="preserve">Один и только один повторяющийся префикс-литерал. Если такой литерал есть, то он должен непосредственно предшествовать соответствующей ему команде вывода поля/подполя.</w:t>
      </w:r>
    </w:p>
    <w:p>
      <w:pPr>
        <w:pStyle w:val="Compact"/>
        <w:numPr>
          <w:ilvl w:val="0"/>
          <w:numId w:val="1006"/>
        </w:numPr>
      </w:pPr>
      <w:r>
        <w:rPr>
          <w:b/>
          <w:bCs/>
        </w:rPr>
        <w:t xml:space="preserve">суффикс-литералы:</w:t>
      </w:r>
    </w:p>
    <w:p>
      <w:pPr>
        <w:pStyle w:val="Compact"/>
        <w:numPr>
          <w:ilvl w:val="1"/>
          <w:numId w:val="1008"/>
        </w:numPr>
      </w:pPr>
      <w:r>
        <w:t xml:space="preserve">Один и только один повторяющийся суффикс-литерал. Если такой литерал есть, то он должен следовать непосредственно за соответствующей ему командой вывода поля/подполя.</w:t>
      </w:r>
    </w:p>
    <w:p>
      <w:pPr>
        <w:pStyle w:val="Compact"/>
        <w:numPr>
          <w:ilvl w:val="1"/>
          <w:numId w:val="1008"/>
        </w:numPr>
      </w:pPr>
      <w:r>
        <w:t xml:space="preserve">Один и только один условный суффикс-литерал. Если такой лите-рал есть, то он должен следовать непосредственно за повторяющимся суффикс-литералом или связанной с ним командой вывода поля/подполя.</w:t>
      </w:r>
    </w:p>
    <w:p>
      <w:pPr>
        <w:pStyle w:val="Compact"/>
        <w:numPr>
          <w:ilvl w:val="1"/>
          <w:numId w:val="1008"/>
        </w:numPr>
      </w:pPr>
      <w:r>
        <w:t xml:space="preserve">Суффикс-литералы не должны разделяться запятыми и не должно быть запятой между командами вывода поля/подполя и первым суффикс-литералом, так как запятая обозначает конец суффикс-литералов, связанных с данной командой вывода поля/подполя.</w:t>
      </w:r>
    </w:p>
    <w:p>
      <w:pPr>
        <w:pStyle w:val="FirstParagraph"/>
      </w:pPr>
      <w:r>
        <w:rPr>
          <w:b/>
          <w:bCs/>
        </w:rPr>
        <w:t xml:space="preserve">Пустые литералы</w:t>
      </w:r>
      <w:r>
        <w:t xml:space="preserve">: (т. е. литералы нулевой длины, такие, например, как “” или ||) вполне допустимы и могут использоваться, например, как префикс-литералы для обеспечения условного вертикального размещения или как суффикс-литералы для временного подавления автоматической пунктуации, которая обеспечивается в режиме данных.</w:t>
      </w:r>
    </w:p>
    <w:p>
      <w:pPr>
        <w:pStyle w:val="BodyText"/>
      </w:pPr>
      <w:r>
        <w:t xml:space="preserve">Литералы подвергаются преобразованию в прописные буквы, если расположены после соответствующей команды режима вывода.</w:t>
      </w:r>
      <w:r>
        <w:t xml:space="preserve"> </w:t>
      </w:r>
      <w:r>
        <w:t xml:space="preserve">Примеры различных типов литералов приведены ниже.</w:t>
      </w:r>
    </w:p>
    <w:tbl>
      <w:tblPr>
        <w:tblStyle w:val="Table"/>
        <w:tblW w:type="pct" w:w="5000"/>
        <w:tblLayout w:type="fixed"/>
        <w:tblLook w:firstRow="1" w:lastRow="0" w:firstColumn="0" w:lastColumn="0" w:noHBand="0" w:noVBand="0" w:val="0020"/>
      </w:tblPr>
      <w:tblGrid>
        <w:gridCol w:w="3230"/>
        <w:gridCol w:w="4689"/>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r>
              <w:t xml:space="preserve">,mfn(3)</w:t>
            </w:r>
          </w:p>
        </w:tc>
        <w:tc>
          <w:tcPr/>
          <w:p>
            <w:pPr>
              <w:pStyle w:val="Compact"/>
            </w:pPr>
            <w:r>
              <w:t xml:space="preserve">MFN: 034</w:t>
            </w:r>
          </w:p>
        </w:tc>
      </w:tr>
      <w:tr>
        <w:tc>
          <w:tcPr/>
          <w:p>
            <w:pPr>
              <w:pStyle w:val="Compact"/>
            </w:pPr>
            <w:r>
              <w:t xml:space="preserve">mdl,</w:t>
            </w:r>
            <w:r>
              <w:t xml:space="preserve">“Заглавие:”</w:t>
            </w:r>
            <w:r>
              <w:t xml:space="preserve">v200</w:t>
            </w:r>
          </w:p>
        </w:tc>
        <w:tc>
          <w:tcPr/>
          <w:p>
            <w:pPr>
              <w:pStyle w:val="Compact"/>
            </w:pPr>
            <w:r>
              <w:t xml:space="preserve">Заглавие: Конструктор Сухой. Люди и самолеты.</w:t>
            </w:r>
          </w:p>
        </w:tc>
      </w:tr>
      <w:tr>
        <w:tc>
          <w:tcPr/>
          <w:p>
            <w:pPr>
              <w:pStyle w:val="Compact"/>
            </w:pPr>
            <w:r>
              <w:t xml:space="preserve">v675</w:t>
            </w:r>
          </w:p>
        </w:tc>
        <w:tc>
          <w:tcPr/>
          <w:p>
            <w:pPr>
              <w:pStyle w:val="Compact"/>
            </w:pPr>
            <w:r>
              <w:t xml:space="preserve">623.746623.746(092) Сухой П.О.</w:t>
            </w:r>
          </w:p>
        </w:tc>
      </w:tr>
      <w:tr>
        <w:tc>
          <w:tcPr/>
          <w:p>
            <w:pPr>
              <w:pStyle w:val="Compact"/>
            </w:pPr>
            <w:r>
              <w:t xml:space="preserve">v675|; |</w:t>
            </w:r>
          </w:p>
        </w:tc>
        <w:tc>
          <w:tcPr/>
          <w:p>
            <w:pPr>
              <w:pStyle w:val="Compact"/>
            </w:pPr>
            <w:r>
              <w:t xml:space="preserve">623.746; 623.746(092) Сухой П.О.;</w:t>
            </w:r>
          </w:p>
        </w:tc>
      </w:tr>
      <w:tr>
        <w:tc>
          <w:tcPr/>
          <w:p>
            <w:pPr>
              <w:pStyle w:val="Compact"/>
            </w:pPr>
            <w:r>
              <w:t xml:space="preserve">v675+|; |</w:t>
            </w:r>
          </w:p>
        </w:tc>
        <w:tc>
          <w:tcPr/>
          <w:p>
            <w:pPr>
              <w:pStyle w:val="Compact"/>
            </w:pPr>
            <w:r>
              <w:t xml:space="preserve">623.746; 623.746(092) Сухой П.О.</w:t>
            </w:r>
          </w:p>
        </w:tc>
      </w:tr>
      <w:tr>
        <w:tc>
          <w:tcPr/>
          <w:p>
            <w:pPr>
              <w:pStyle w:val="Compact"/>
            </w:pPr>
            <w:r>
              <w:t xml:space="preserve">|; |v675</w:t>
            </w:r>
          </w:p>
        </w:tc>
        <w:tc>
          <w:tcPr/>
          <w:p>
            <w:pPr>
              <w:pStyle w:val="Compact"/>
            </w:pPr>
            <w:r>
              <w:t xml:space="preserve">; 623.746; 623.746(092) Сухой П.О.</w:t>
            </w:r>
          </w:p>
        </w:tc>
      </w:tr>
      <w:tr>
        <w:tc>
          <w:tcPr/>
          <w:p>
            <w:pPr>
              <w:pStyle w:val="Compact"/>
            </w:pPr>
            <w:r>
              <w:t xml:space="preserve">|; |+v675</w:t>
            </w:r>
          </w:p>
        </w:tc>
        <w:tc>
          <w:tcPr/>
          <w:p>
            <w:pPr>
              <w:pStyle w:val="Compact"/>
            </w:pPr>
            <w:r>
              <w:t xml:space="preserve">623.746; 623.746(092) Сухой П.О.</w:t>
            </w:r>
          </w:p>
        </w:tc>
      </w:tr>
      <w:tr>
        <w:tc>
          <w:tcPr/>
          <w:p>
            <w:pPr>
              <w:pStyle w:val="Compact"/>
            </w:pPr>
            <w:r>
              <w:t xml:space="preserve">“УДК”</w:t>
            </w:r>
            <w:r>
              <w:t xml:space="preserve">/v675+|; |</w:t>
            </w:r>
          </w:p>
        </w:tc>
        <w:tc>
          <w:tcPr/>
          <w:p>
            <w:pPr>
              <w:pStyle w:val="Compact"/>
            </w:pPr>
            <w:r>
              <w:t xml:space="preserve">УДК</w:t>
            </w:r>
            <w:r>
              <w:t xml:space="preserve">623.746; 623.746(092) Сухой П.О.</w:t>
            </w:r>
          </w:p>
        </w:tc>
      </w:tr>
      <w:tr>
        <w:tc>
          <w:tcPr/>
          <w:p>
            <w:pPr>
              <w:pStyle w:val="Compact"/>
            </w:pPr>
            <w:r>
              <w:t xml:space="preserve">|(|v675|)|</w:t>
            </w:r>
          </w:p>
        </w:tc>
        <w:tc>
          <w:tcPr/>
          <w:p>
            <w:pPr>
              <w:pStyle w:val="Compact"/>
            </w:pPr>
            <w:r>
              <w:t xml:space="preserve">(623.746)(623.746(092) Сухой П.О.)</w:t>
            </w:r>
          </w:p>
        </w:tc>
      </w:tr>
      <w:tr>
        <w:tc>
          <w:tcPr/>
          <w:p>
            <w:pPr>
              <w:pStyle w:val="Compact"/>
            </w:pPr>
            <w:r>
              <w:t xml:space="preserve">“(УДК:”</w:t>
            </w:r>
            <w:r>
              <w:t xml:space="preserve">,v675+|; |</w:t>
            </w:r>
            <w:r>
              <w:t xml:space="preserve">“)”</w:t>
            </w:r>
          </w:p>
        </w:tc>
        <w:tc>
          <w:tcPr/>
          <w:p>
            <w:pPr>
              <w:pStyle w:val="Compact"/>
            </w:pPr>
            <w:r>
              <w:t xml:space="preserve">(УДК: 623.746; 623.746(092) Сухой П.О.)</w:t>
            </w:r>
          </w:p>
        </w:tc>
      </w:tr>
      <w:tr>
        <w:tc>
          <w:tcPr/>
          <w:p>
            <w:pPr>
              <w:pStyle w:val="Compact"/>
            </w:pPr>
            <w:r>
              <w:t xml:space="preserve">mdl,v210</w:t>
            </w:r>
          </w:p>
        </w:tc>
        <w:tc>
          <w:tcPr/>
          <w:p>
            <w:pPr>
              <w:pStyle w:val="Compact"/>
            </w:pPr>
            <w:r>
              <w:t xml:space="preserve">Военное изд-во; М., 1993.</w:t>
            </w:r>
          </w:p>
        </w:tc>
      </w:tr>
      <w:tr>
        <w:tc>
          <w:tcPr/>
          <w:p>
            <w:pPr>
              <w:pStyle w:val="Compact"/>
            </w:pPr>
            <w:r>
              <w:t xml:space="preserve">mdl,v210””</w:t>
            </w:r>
          </w:p>
        </w:tc>
        <w:tc>
          <w:tcPr/>
          <w:p>
            <w:pPr>
              <w:pStyle w:val="Compact"/>
            </w:pPr>
            <w:r>
              <w:t xml:space="preserve">Военное изд-во; М., 1993</w:t>
            </w:r>
          </w:p>
        </w:tc>
      </w:tr>
    </w:tbl>
    <w:bookmarkEnd w:id="23"/>
    <w:bookmarkStart w:id="24" w:name="команды-фиктивного-вывода-поля"/>
    <w:p>
      <w:pPr>
        <w:pStyle w:val="Heading2"/>
      </w:pPr>
      <w:r>
        <w:t xml:space="preserve">Команды фиктивного вывода поля</w:t>
      </w:r>
    </w:p>
    <w:p>
      <w:pPr>
        <w:pStyle w:val="FirstParagraph"/>
      </w:pPr>
      <w:r>
        <w:t xml:space="preserve">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 Задаются они следующим образом:</w:t>
      </w:r>
    </w:p>
    <w:p>
      <w:pPr>
        <w:pStyle w:val="SourceCode"/>
      </w:pPr>
      <w:r>
        <w:rPr>
          <w:rStyle w:val="NormalTok"/>
        </w:rPr>
        <w:t xml:space="preserve">Dt  или  Dt^x  или  Nt  или  Nt^x,</w:t>
      </w:r>
    </w:p>
    <w:p>
      <w:pPr>
        <w:pStyle w:val="FirstParagraph"/>
      </w:pPr>
      <w:r>
        <w:t xml:space="preserve">где:</w:t>
      </w:r>
      <w:r>
        <w:t xml:space="preserve"> </w:t>
      </w:r>
      <w:r>
        <w:t xml:space="preserve">* D или N указывает, что это команда фиктивного вывода поля.</w:t>
      </w:r>
      <w:r>
        <w:t xml:space="preserve"> </w:t>
      </w:r>
      <w:r>
        <w:t xml:space="preserve">* D указывает, что все соответствующие ей условные литералы должны выводиться только при наличии поля.</w:t>
      </w:r>
      <w:r>
        <w:t xml:space="preserve"> </w:t>
      </w:r>
      <w:r>
        <w:t xml:space="preserve">* N указывает, что они должны выводиться только при отсутствии поля;</w:t>
      </w:r>
      <w:r>
        <w:t xml:space="preserve"> </w:t>
      </w:r>
      <w:r>
        <w:t xml:space="preserve">* t метка поля, управляющего выводом литералов;</w:t>
      </w:r>
      <w:r>
        <w:t xml:space="preserve"> </w:t>
      </w:r>
      <w:r>
        <w:t xml:space="preserve">* ^x необязательный код разделителя подполя. Если он приведен, то это означает, что вывод литералов зависит от наличия или отсутствия определенного подполя (отметим, что отсутствие поля говорит и об отсутствии подполей в этом поле).</w:t>
      </w:r>
    </w:p>
    <w:p>
      <w:pPr>
        <w:pStyle w:val="BodyText"/>
      </w:pPr>
      <w:r>
        <w:t xml:space="preserve">Обычно команде фиктивного вывода поля предшествует, по крайней мере, один условный префикс-литерал (который может быть пустым), за которым могут следовать один или более других условных префикс-литералов, команды вертикального и горизонтального размещения и/или команды режима вывода. Команда фиктивного вывода поля не может иметь суффикс-литералов.</w:t>
      </w:r>
      <w:r>
        <w:t xml:space="preserve"> </w:t>
      </w:r>
      <w:r>
        <w:t xml:space="preserve">Несколько примеров использования этих команд приведены ниже.</w:t>
      </w:r>
    </w:p>
    <w:tbl>
      <w:tblPr>
        <w:tblStyle w:val="Table"/>
        <w:tblW w:type="pct" w:w="5000"/>
        <w:tblLayout w:type="fixed"/>
        <w:tblLook w:firstRow="1" w:lastRow="0" w:firstColumn="0" w:lastColumn="0" w:noHBand="0" w:noVBand="0" w:val="0020"/>
      </w:tblPr>
      <w:tblGrid>
        <w:gridCol w:w="3840"/>
        <w:gridCol w:w="408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“(Отсут.)”</w:t>
            </w:r>
            <w:r>
              <w:t xml:space="preserve">n700,v700</w:t>
            </w:r>
          </w:p>
        </w:tc>
        <w:tc>
          <w:tcPr/>
          <w:p>
            <w:pPr>
              <w:pStyle w:val="Compact"/>
            </w:pPr>
            <w:r>
              <w:t xml:space="preserve">Конструктор Сухой. Люди и самолеты</w:t>
            </w:r>
          </w:p>
        </w:tc>
      </w:tr>
      <w:tr>
        <w:tc>
          <w:tcPr/>
          <w:p>
            <w:pPr>
              <w:pStyle w:val="Compact"/>
            </w:pPr>
            <w:r>
              <w:t xml:space="preserve">“(Отсут.)”</w:t>
            </w:r>
            <w:r>
              <w:t xml:space="preserve">n80,v80+|; |</w:t>
            </w:r>
          </w:p>
        </w:tc>
        <w:tc>
          <w:tcPr/>
          <w:p>
            <w:pPr>
              <w:pStyle w:val="Compact"/>
            </w:pPr>
            <w:r>
              <w:t xml:space="preserve">(Отсут.)</w:t>
            </w:r>
          </w:p>
        </w:tc>
      </w:tr>
      <w:tr>
        <w:tc>
          <w:tcPr/>
          <w:p>
            <w:pPr>
              <w:pStyle w:val="Compact"/>
            </w:pPr>
            <w:r>
              <w:t xml:space="preserve">“[нет даты]”</w:t>
            </w:r>
            <w:r>
              <w:t xml:space="preserve">n907</w:t>
            </w:r>
            <w:r>
              <w:rPr>
                <w:vertAlign w:val="superscript"/>
              </w:rPr>
              <w:t xml:space="preserve">А,V907</w:t>
            </w:r>
            <w:r>
              <w:t xml:space="preserve">A</w:t>
            </w:r>
          </w:p>
        </w:tc>
        <w:tc>
          <w:tcPr/>
          <w:p>
            <w:pPr>
              <w:pStyle w:val="Compact"/>
            </w:pPr>
            <w:r>
              <w:t xml:space="preserve">19941123</w:t>
            </w:r>
          </w:p>
        </w:tc>
      </w:tr>
      <w:tr>
        <w:tc>
          <w:tcPr/>
          <w:p>
            <w:pPr>
              <w:pStyle w:val="Compact"/>
            </w:pPr>
            <w:r>
              <w:t xml:space="preserve">“[нет сведений]”</w:t>
            </w:r>
            <w:r>
              <w:t xml:space="preserve">n911,v911</w:t>
            </w:r>
          </w:p>
        </w:tc>
        <w:tc>
          <w:tcPr/>
          <w:p>
            <w:pPr>
              <w:pStyle w:val="Compact"/>
            </w:pPr>
            <w:r>
              <w:t xml:space="preserve">[нет сведений]</w:t>
            </w:r>
          </w:p>
        </w:tc>
      </w:tr>
    </w:tbl>
    <w:bookmarkEnd w:id="24"/>
    <w:bookmarkStart w:id="28" w:name="выражения"/>
    <w:p>
      <w:pPr>
        <w:pStyle w:val="Heading2"/>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25" w:name="числовые-выражения"/>
    <w:p>
      <w:pPr>
        <w:pStyle w:val="Heading3"/>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25"/>
    <w:bookmarkStart w:id="26" w:name="строковые-выражения"/>
    <w:p>
      <w:pPr>
        <w:pStyle w:val="Heading3"/>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26"/>
    <w:bookmarkStart w:id="27" w:name="логические-выражения."/>
    <w:p>
      <w:pPr>
        <w:pStyle w:val="Heading3"/>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9"/>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27"/>
    <w:bookmarkEnd w:id="28"/>
    <w:bookmarkStart w:id="349" w:name="функции"/>
    <w:p>
      <w:pPr>
        <w:pStyle w:val="Heading2"/>
      </w:pPr>
      <w:r>
        <w:t xml:space="preserve">Функции</w:t>
      </w:r>
    </w:p>
    <w:p>
      <w:pPr>
        <w:pStyle w:val="FirstParagraph"/>
      </w:pPr>
      <w:r>
        <w:t xml:space="preserve">Функция вычисляет значение (называемое значением функции или возвращаемым значением), которое затем подставляется вместо функции при вычислении выражения.</w:t>
      </w:r>
    </w:p>
    <w:p>
      <w:pPr>
        <w:pStyle w:val="BodyText"/>
      </w:pPr>
      <w:r>
        <w:t xml:space="preserve">Функции могут иметь один или более аргументов, которые необходимо задать для вычисления функции. Аргументы заключаются в скобки и разделяются запятыми.</w:t>
      </w:r>
    </w:p>
    <w:p>
      <w:pPr>
        <w:pStyle w:val="BodyText"/>
      </w:pPr>
      <w:r>
        <w:t xml:space="preserve">Аргументы могут быть следующих трех типов:</w:t>
      </w:r>
      <w:r>
        <w:t xml:space="preserve"> </w:t>
      </w:r>
      <w:r>
        <w:t xml:space="preserve">*</w:t>
      </w:r>
      <w:r>
        <w:t xml:space="preserve"> </w:t>
      </w:r>
      <w:r>
        <w:rPr>
          <w:b/>
          <w:bCs/>
        </w:rPr>
        <w:t xml:space="preserve">формат:</w:t>
      </w:r>
      <w:r>
        <w:t xml:space="preserve"> </w:t>
      </w:r>
      <w:r>
        <w:t xml:space="preserve">Произвольный формат, который может содержать любую разрешенную команду за исключением функции REF (в которой формат так же используется в качестве аргумента), функции передается не сам формат, а текст, полученный в результате вычисления формата;</w:t>
      </w:r>
      <w:r>
        <w:t xml:space="preserve"> </w:t>
      </w:r>
      <w:r>
        <w:t xml:space="preserve">*</w:t>
      </w:r>
      <w:r>
        <w:t xml:space="preserve"> </w:t>
      </w:r>
      <w:r>
        <w:rPr>
          <w:b/>
          <w:bCs/>
        </w:rPr>
        <w:t xml:space="preserve">числовое выражение:</w:t>
      </w:r>
      <w:r>
        <w:t xml:space="preserve"> </w:t>
      </w:r>
      <w:r>
        <w:t xml:space="preserve">при использовании числового выражения в качестве аргумента оно сначала вычисляется и затем вычисленное значение передается функции;</w:t>
      </w:r>
      <w:r>
        <w:t xml:space="preserve"> </w:t>
      </w:r>
      <w:r>
        <w:t xml:space="preserve">*</w:t>
      </w:r>
      <w:r>
        <w:t xml:space="preserve"> </w:t>
      </w:r>
      <w:r>
        <w:rPr>
          <w:b/>
          <w:bCs/>
        </w:rPr>
        <w:t xml:space="preserve">команда вывода поля:</w:t>
      </w:r>
      <w:r>
        <w:t xml:space="preserve"> </w:t>
      </w:r>
      <w:r>
        <w:t xml:space="preserve">в качестве аргумента могут быть команды вывода поля или подполя. Не допускается использовать в команде спецификацию смещение/длина.</w:t>
      </w:r>
    </w:p>
    <w:p>
      <w:pPr>
        <w:pStyle w:val="BodyText"/>
      </w:pPr>
      <w:r>
        <w:t xml:space="preserve">Ниже описываются допустимые функции и соответствующие им аргу-менты. Функции классифицированы в соответствии с типом возвращаемого значения.</w:t>
      </w:r>
    </w:p>
    <w:bookmarkStart w:id="38" w:name="числовые-функции"/>
    <w:p>
      <w:pPr>
        <w:pStyle w:val="Heading3"/>
      </w:pPr>
      <w:r>
        <w:t xml:space="preserve">Числовые функции</w:t>
      </w:r>
    </w:p>
    <w:bookmarkStart w:id="29" w:name="функция-valформат"/>
    <w:p>
      <w:pPr>
        <w:pStyle w:val="Heading4"/>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29"/>
    <w:bookmarkStart w:id="31" w:name="функция-rsumформат"/>
    <w:p>
      <w:pPr>
        <w:pStyle w:val="Heading4"/>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3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31"/>
    <w:bookmarkStart w:id="32" w:name="функция-rminформат"/>
    <w:p>
      <w:pPr>
        <w:pStyle w:val="Heading4"/>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3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32"/>
    <w:bookmarkStart w:id="33" w:name="функция-rmaxформат"/>
    <w:p>
      <w:pPr>
        <w:pStyle w:val="Heading4"/>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3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33"/>
    <w:bookmarkStart w:id="34" w:name="функция-ravrформат"/>
    <w:p>
      <w:pPr>
        <w:pStyle w:val="Heading4"/>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3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34"/>
    <w:bookmarkStart w:id="37" w:name="функция-lформат"/>
    <w:p>
      <w:pPr>
        <w:pStyle w:val="Heading4"/>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3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3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37"/>
    <w:bookmarkEnd w:id="38"/>
    <w:bookmarkStart w:id="344" w:name="строковые-функции"/>
    <w:p>
      <w:pPr>
        <w:pStyle w:val="Heading3"/>
      </w:pPr>
      <w:r>
        <w:t xml:space="preserve">Строковые функции</w:t>
      </w:r>
    </w:p>
    <w:p>
      <w:pPr>
        <w:pStyle w:val="FirstParagraph"/>
      </w:pPr>
      <w:r>
        <w:t xml:space="preserve">Строковые функции могут использоваться как операнды строковых выражений и как команды форматирования. Когда они используются как команды, значение функции будет форматироваться так, как если бы оно было полем документа.</w:t>
      </w:r>
    </w:p>
    <w:bookmarkStart w:id="39" w:name="функция-fвыр-1выр-2выр-3"/>
    <w:p>
      <w:pPr>
        <w:pStyle w:val="Heading4"/>
      </w:pPr>
      <w:r>
        <w:t xml:space="preserve">Функция F(выр-1,выр-2,выр-3)</w:t>
      </w:r>
    </w:p>
    <w:p>
      <w:pPr>
        <w:pStyle w:val="FirstParagraph"/>
      </w:pPr>
      <w:r>
        <w:t xml:space="preserve">Функция F преобразует числовое значение из его внутреннего представления с плавающей точкой в символьную строку. Все три аргумента являются числовыми выражениями.</w:t>
      </w:r>
    </w:p>
    <w:p>
      <w:pPr>
        <w:pStyle w:val="BodyText"/>
      </w:pPr>
      <w:r>
        <w:t xml:space="preserve">Первый аргумент, выр-1, является числом, которое необходимо преобразовать. Второй аргумент, выр-2, - минимальная длина выходной строки, выделяемая для результата, и третий аргумент, выр-3, - количество десятичных цифр. Второй и третий аргументы необязательны. Отметим, однако, что если присутствует выр-3, то выр-2 не может быть опущено.</w:t>
      </w:r>
    </w:p>
    <w:p>
      <w:pPr>
        <w:pStyle w:val="BodyText"/>
      </w:pPr>
      <w:r>
        <w:t xml:space="preserve">Выр-2 определяет минимальную длину, т. е. значением функции будет символьная строка длиной как минимум выр-2 символов, и если преобразуемое числовое значение требует выр-2 символов или меньше, оно будет выровнено по правой границе в пределах этой длины. Если количество символов, требуемое для представления значения выр-1, больше данной длины, то используются дополнительные позиции. В этом случае выходная строка будет длиннее, чем выр-2 символов.</w:t>
      </w:r>
    </w:p>
    <w:p>
      <w:pPr>
        <w:pStyle w:val="BodyText"/>
      </w:pPr>
      <w:r>
        <w:t xml:space="preserve">Выр-3 определяет количество десятичных цифр дробной части Выр-1. Если оно опущено, то результат будет представлен в экспоненциальной форме. Если при этом также опущено выр-2, то по умолчанию длина выходной строки будет равна 16 символам. Если выр-3 присутствует, то результатом будет округленное представление выр-1 с фиксированной точкой с выр-3 цифрами после десятичной точки. Если выр-3 равно нулю, то выр-1 округляется до ближайшего целого числа и результатом будет целое число без десятичной точки.</w:t>
      </w:r>
    </w:p>
    <w:p>
      <w:pPr>
        <w:pStyle w:val="BodyText"/>
      </w:pPr>
      <w:r>
        <w:t xml:space="preserve">Если при преобразовании целых чисел и чисел с фиксированной точкой оказывается, что целая часть числа слишком большая для ее представления, то выходная строка заменяется последовательностью символов “*“.</w:t>
      </w:r>
    </w:p>
    <w:p>
      <w:pPr>
        <w:pStyle w:val="BodyText"/>
      </w:pPr>
      <w:r>
        <w:t xml:space="preserve">Функция F может использоваться для выравнивания колонки чисел по десятичной точке путем выбора соответствующей длины.</w:t>
      </w:r>
    </w:p>
    <w:p>
      <w:pPr>
        <w:pStyle w:val="BodyText"/>
      </w:pPr>
      <w:r>
        <w:t xml:space="preserve">Примеры функции F приведены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f(1)</w:t>
            </w:r>
          </w:p>
        </w:tc>
        <w:tc>
          <w:tcPr/>
          <w:p>
            <w:pPr>
              <w:pStyle w:val="Compact"/>
            </w:pPr>
            <w:r>
              <w:t xml:space="preserve">1.000000000E+00</w:t>
            </w:r>
          </w:p>
        </w:tc>
      </w:tr>
      <w:tr>
        <w:tc>
          <w:tcPr/>
          <w:p>
            <w:pPr>
              <w:pStyle w:val="Compact"/>
            </w:pPr>
            <w:r>
              <w:t xml:space="preserve">f(1,10)</w:t>
            </w:r>
          </w:p>
        </w:tc>
        <w:tc>
          <w:tcPr/>
          <w:p>
            <w:pPr>
              <w:pStyle w:val="Compact"/>
            </w:pPr>
            <w:r>
              <w:t xml:space="preserve">1.000E+00</w:t>
            </w:r>
          </w:p>
        </w:tc>
      </w:tr>
      <w:tr>
        <w:tc>
          <w:tcPr/>
          <w:p>
            <w:pPr>
              <w:pStyle w:val="Compact"/>
            </w:pPr>
            <w:r>
              <w:t xml:space="preserve">f(-1,10,2)</w:t>
            </w:r>
          </w:p>
        </w:tc>
        <w:tc>
          <w:tcPr/>
          <w:p>
            <w:pPr>
              <w:pStyle w:val="Compact"/>
            </w:pPr>
            <w:r>
              <w:t xml:space="preserve">-1.00</w:t>
            </w:r>
          </w:p>
        </w:tc>
      </w:tr>
      <w:tr>
        <w:tc>
          <w:tcPr/>
          <w:p>
            <w:pPr>
              <w:pStyle w:val="Compact"/>
            </w:pPr>
            <w:r>
              <w:t xml:space="preserve">f(1,5,2)</w:t>
            </w:r>
          </w:p>
        </w:tc>
        <w:tc>
          <w:tcPr/>
          <w:p>
            <w:pPr>
              <w:pStyle w:val="Compact"/>
            </w:pPr>
            <w:r>
              <w:t xml:space="preserve">1.00</w:t>
            </w:r>
          </w:p>
        </w:tc>
      </w:tr>
      <w:tr>
        <w:tc>
          <w:tcPr/>
          <w:p>
            <w:pPr>
              <w:pStyle w:val="Compact"/>
            </w:pPr>
            <w:r>
              <w:t xml:space="preserve">f(1,8,2)</w:t>
            </w:r>
          </w:p>
        </w:tc>
        <w:tc>
          <w:tcPr/>
          <w:p>
            <w:pPr>
              <w:pStyle w:val="Compact"/>
            </w:pPr>
            <w:r>
              <w:t xml:space="preserve">1.00</w:t>
            </w:r>
          </w:p>
        </w:tc>
      </w:tr>
      <w:tr>
        <w:tc>
          <w:tcPr/>
          <w:p>
            <w:pPr>
              <w:pStyle w:val="Compact"/>
            </w:pPr>
            <w:r>
              <w:t xml:space="preserve">f(mfn,1,0)</w:t>
            </w:r>
          </w:p>
        </w:tc>
        <w:tc>
          <w:tcPr/>
          <w:p>
            <w:pPr>
              <w:pStyle w:val="Compact"/>
            </w:pPr>
            <w:r>
              <w:t xml:space="preserve">4</w:t>
            </w:r>
          </w:p>
        </w:tc>
      </w:tr>
      <w:tr>
        <w:tc>
          <w:tcPr/>
          <w:p>
            <w:pPr>
              <w:pStyle w:val="Compact"/>
            </w:pPr>
            <w:r>
              <w:t xml:space="preserve">f(mfn,2,0)</w:t>
            </w:r>
          </w:p>
        </w:tc>
        <w:tc>
          <w:tcPr/>
          <w:p>
            <w:pPr>
              <w:pStyle w:val="Compact"/>
            </w:pPr>
            <w:r>
              <w:t xml:space="preserve">4</w:t>
            </w:r>
          </w:p>
        </w:tc>
      </w:tr>
      <w:tr>
        <w:tc>
          <w:tcPr/>
          <w:p>
            <w:pPr>
              <w:pStyle w:val="Compact"/>
            </w:pPr>
            <w:r>
              <w:t xml:space="preserve">f(mfn,3,0)</w:t>
            </w:r>
          </w:p>
        </w:tc>
        <w:tc>
          <w:tcPr/>
          <w:p>
            <w:pPr>
              <w:pStyle w:val="Compact"/>
            </w:pPr>
            <w:r>
              <w:t xml:space="preserve">4</w:t>
            </w:r>
          </w:p>
        </w:tc>
      </w:tr>
    </w:tbl>
    <w:bookmarkEnd w:id="39"/>
    <w:bookmarkStart w:id="41" w:name="функция-refвыражение-формат"/>
    <w:p>
      <w:pPr>
        <w:pStyle w:val="Heading4"/>
      </w:pPr>
      <w:r>
        <w:t xml:space="preserve">Функция REF(выражение, формат)</w:t>
      </w:r>
    </w:p>
    <w:p>
      <w:pPr>
        <w:pStyle w:val="FirstParagraph"/>
      </w:pPr>
      <w:r>
        <w:t xml:space="preserve">Функция REF позволяет извлечь данные из альтернативной записи файла документов (той же самой БД). Первый аргумент - это числовое выражение, дающее MFN альтернативной записи, которая должна быть выбрана, а второй аргумент - это формат, который должен быть применен к этой записи. Если значение выражения не соответствует MFN ни одной из записей базы данных, то функция REF возвратит пустую строку.</w:t>
      </w:r>
    </w:p>
    <w:p>
      <w:pPr>
        <w:pStyle w:val="BodyText"/>
      </w:pPr>
      <w:r>
        <w:t xml:space="preserve">Функция REF - очень мощное средство, поскольку позволяет объединить данные, хранимые в различных записях базы данных, в один выводимый документ. В большинстве случаев связывание записей непосредственно через MFN может оказаться неудобным. Более удобным является использование возможности функции</w:t>
      </w:r>
      <w:r>
        <w:t xml:space="preserve"> </w:t>
      </w:r>
      <w:hyperlink r:id="rId40">
        <w:r>
          <w:rPr>
            <w:rStyle w:val="Hyperlink"/>
          </w:rPr>
          <w:t xml:space="preserve">L</w:t>
        </w:r>
      </w:hyperlink>
      <w:r>
        <w:t xml:space="preserve">. Напомним, что функция</w:t>
      </w:r>
      <w:r>
        <w:t xml:space="preserve"> </w:t>
      </w:r>
      <w:hyperlink r:id="rId40">
        <w:r>
          <w:rPr>
            <w:rStyle w:val="Hyperlink"/>
          </w:rPr>
          <w:t xml:space="preserve">L</w:t>
        </w:r>
      </w:hyperlink>
      <w:r>
        <w:t xml:space="preserve"> </w:t>
      </w:r>
      <w:r>
        <w:t xml:space="preserve">находит MFN, соответствующий термину доступа. Поэтому можно использовать ее для преобразования символьной строки в MFN. Для корректного использования функции</w:t>
      </w:r>
      <w:r>
        <w:t xml:space="preserve"> </w:t>
      </w:r>
      <w:hyperlink r:id="rId40">
        <w:r>
          <w:rPr>
            <w:rStyle w:val="Hyperlink"/>
          </w:rPr>
          <w:t xml:space="preserve">L</w:t>
        </w:r>
      </w:hyperlink>
      <w:r>
        <w:t xml:space="preserve"> </w:t>
      </w:r>
      <w:r>
        <w:t xml:space="preserve">нужно установить однозначное соответствие между символьной строкой и соответствующим ей MFN. Инвертированный файл предоставляет возможность установить такое соответствие.</w:t>
      </w:r>
    </w:p>
    <w:p>
      <w:pPr>
        <w:pStyle w:val="BodyText"/>
      </w:pPr>
      <w:r>
        <w:t xml:space="preserve">Система не делает никаких предположений относительно природы связей, существующих между записями. Она просто предоставляет механизм связывания записей.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 Например, если библиографическая запись описания статьи должна быть связана с записью соответствующего номера журнала, то необходимо поле для отражения природы этой связи (шифр номера журнала).</w:t>
      </w:r>
    </w:p>
    <w:p>
      <w:pPr>
        <w:pStyle w:val="BodyText"/>
      </w:pPr>
      <w:r>
        <w:t xml:space="preserve">@@</w:t>
      </w:r>
      <w:r>
        <w:t xml:space="preserve">@info</w:t>
      </w:r>
      <w:r>
        <w:t xml:space="preserve"> </w:t>
      </w:r>
      <w:r>
        <w:t xml:space="preserve">Так как второй аргумент функции REF является форматом, то имеется возможность использовать данную функцию рекурсивно с установлением многоуровневой иерархический связи.</w:t>
      </w:r>
      <w:r>
        <w:t xml:space="preserve"> </w:t>
      </w:r>
      <w:r>
        <w:t xml:space="preserve">@@@</w:t>
      </w:r>
    </w:p>
    <w:bookmarkEnd w:id="41"/>
    <w:bookmarkStart w:id="42" w:name="функция-sформат"/>
    <w:p>
      <w:pPr>
        <w:pStyle w:val="Heading4"/>
      </w:pPr>
      <w:r>
        <w:t xml:space="preserve">Функция S(формат)</w:t>
      </w:r>
    </w:p>
    <w:p>
      <w:pPr>
        <w:pStyle w:val="FirstParagraph"/>
      </w:pPr>
      <w:r>
        <w:t xml:space="preserve">Функция S возвращает текст, полученный в результате вычисления ее аргумента. Как было отмечено ранее, в системе нет явных операторов для строковых выражений. Однако, функция S может использоваться для выполнения конкатенации строк. Она оказывается довольно удобной в логических выражениях в качестве неявного оператора OR. Такое ее применение более эффективно по сравнению с явным использованием оператора OR. Например, следующие выражения:</w:t>
      </w:r>
    </w:p>
    <w:p>
      <w:pPr>
        <w:pStyle w:val="SourceCode"/>
      </w:pPr>
      <w:r>
        <w:rPr>
          <w:rStyle w:val="VerbatimChar"/>
        </w:rPr>
        <w:t xml:space="preserve">S(mdl,v10,v20,v30) : 'вода'</w:t>
      </w:r>
      <w:r>
        <w:br/>
      </w:r>
      <w:r>
        <w:rPr>
          <w:rStyle w:val="VerbatimChar"/>
        </w:rPr>
        <w:t xml:space="preserve">v10 : 'вода' OR v20 : 'вода' OR v30 : 'вода'</w:t>
      </w:r>
    </w:p>
    <w:p>
      <w:pPr>
        <w:pStyle w:val="FirstParagraph"/>
      </w:pPr>
      <w:r>
        <w:t xml:space="preserve">эквивалентны (они оба истинны, если хоть одно из полей 10, 20 или 30 содержит строку</w:t>
      </w:r>
      <w:r>
        <w:t xml:space="preserve"> </w:t>
      </w:r>
      <w:r>
        <w:t xml:space="preserve">‘вода’</w:t>
      </w:r>
      <w:r>
        <w:t xml:space="preserve">), но первое будет выполнено гораздо быстрее второго.</w:t>
      </w:r>
      <w:r>
        <w:t xml:space="preserve"> </w:t>
      </w:r>
      <w:r>
        <w:t xml:space="preserve">Эта функция может также использоваться для конкатенации строк с целью последующего их вывода.</w:t>
      </w:r>
    </w:p>
    <w:bookmarkEnd w:id="42"/>
    <w:bookmarkStart w:id="343" w:name="X45cbdf0af798fee7cc5255962b14d5d3c4e1c28"/>
    <w:p>
      <w:pPr>
        <w:pStyle w:val="Heading4"/>
      </w:pPr>
      <w:r>
        <w:t xml:space="preserve">Подключение программ к формату (форматные выходы)</w:t>
      </w:r>
    </w:p>
    <w:p>
      <w:pPr>
        <w:pStyle w:val="FirstParagraph"/>
      </w:pPr>
      <w:r>
        <w:t xml:space="preserve">В формате вывода можно использовать программные функции, предназначенные для выполнения таких операций по форматированию, которые не могут быть выполнены с помощью собственно языка форматирования. Такие функции, подключаемые к формату, называются форматные выходы или формат-программы. По сути данные функции выходят за рамки собственно языка форматирования, а сама система просто предоставляет некоторый стандартный интерфейс передачи данных для таких функций.</w:t>
      </w:r>
      <w:r>
        <w:t xml:space="preserve"> </w:t>
      </w:r>
      <w:r>
        <w:t xml:space="preserve">С точки зрения языка форматирования формат-программы являются строковыми функциями с форматом в качестве аргумента. При этом сначала вычисляется аргумент, а затем он передается функции. Формат-программа возвращает строку символов, с которой система обращается так, как если бы она была полем форматируемого документа.</w:t>
      </w:r>
      <w:r>
        <w:t xml:space="preserve"> </w:t>
      </w:r>
      <w:r>
        <w:t xml:space="preserve">Обращение к формат-программе в формате производится следующим образом:</w:t>
      </w:r>
    </w:p>
    <w:p>
      <w:pPr>
        <w:pStyle w:val="SourceCode"/>
      </w:pPr>
      <w:r>
        <w:rPr>
          <w:rStyle w:val="NormalTok"/>
        </w:rPr>
        <w:t xml:space="preserve">&amp;имя(формат)</w:t>
      </w:r>
    </w:p>
    <w:p>
      <w:pPr>
        <w:pStyle w:val="FirstParagraph"/>
      </w:pPr>
      <w:r>
        <w:t xml:space="preserve">где:</w:t>
      </w:r>
      <w:r>
        <w:t xml:space="preserve"> </w:t>
      </w:r>
      <w:r>
        <w:t xml:space="preserve">* &amp; - Идентификатор вызова формат-программы;</w:t>
      </w:r>
      <w:r>
        <w:t xml:space="preserve"> </w:t>
      </w:r>
      <w:r>
        <w:t xml:space="preserve">* Имя - Имя формат-программы;</w:t>
      </w:r>
      <w:r>
        <w:t xml:space="preserve"> </w:t>
      </w:r>
      <w:r>
        <w:t xml:space="preserve">* Формат - Аргумент.</w:t>
      </w:r>
    </w:p>
    <w:p>
      <w:pPr>
        <w:pStyle w:val="BodyText"/>
      </w:pPr>
      <w:r>
        <w:t xml:space="preserve">Система предлагает для использования комплексную формат-программу UNIFOR, реализующую различные специфические функции. Вид реализуемой функции определяется первым символом строки, которая формируется в результате выполнения формата, передаваемого в качестве аргумента формат-программы.</w:t>
      </w:r>
    </w:p>
    <w:bookmarkStart w:id="43" w:name="исключенные-юнифоры-перекодирования"/>
    <w:p>
      <w:pPr>
        <w:pStyle w:val="Heading5"/>
      </w:pPr>
      <w:r>
        <w:t xml:space="preserve">1. Исключенные юнифоры перекодирования</w:t>
      </w:r>
    </w:p>
    <w:p>
      <w:pPr>
        <w:pStyle w:val="FirstParagraph"/>
      </w:pPr>
      <w:r>
        <w:t xml:space="preserve">В актуальном форматере юнифоры</w:t>
      </w:r>
      <w:r>
        <w:t xml:space="preserve"> </w:t>
      </w:r>
      <w:r>
        <w:rPr>
          <w:rStyle w:val="VerbatimChar"/>
        </w:rPr>
        <w:t xml:space="preserve">+Z0</w:t>
      </w:r>
      <w:r>
        <w:t xml:space="preserve">,</w:t>
      </w:r>
      <w:r>
        <w:t xml:space="preserve"> </w:t>
      </w:r>
      <w:r>
        <w:rPr>
          <w:rStyle w:val="VerbatimChar"/>
        </w:rPr>
        <w:t xml:space="preserve">+Z1</w:t>
      </w:r>
      <w:r>
        <w:t xml:space="preserve">,</w:t>
      </w:r>
      <w:r>
        <w:t xml:space="preserve"> </w:t>
      </w:r>
      <w:r>
        <w:rPr>
          <w:rStyle w:val="VerbatimChar"/>
        </w:rPr>
        <w:t xml:space="preserve">+3U</w:t>
      </w:r>
      <w:r>
        <w:t xml:space="preserve"> </w:t>
      </w:r>
      <w:r>
        <w:t xml:space="preserve">и</w:t>
      </w:r>
      <w:r>
        <w:t xml:space="preserve"> </w:t>
      </w:r>
      <w:r>
        <w:rPr>
          <w:rStyle w:val="VerbatimChar"/>
        </w:rPr>
        <w:t xml:space="preserve">+3W</w:t>
      </w:r>
      <w:r>
        <w:t xml:space="preserve"> </w:t>
      </w:r>
      <w:r>
        <w:t xml:space="preserve">не выполняют перекодирование. Они возвращают переданную строку без изменений и оставлены только для совместимости форматов, где такие вызовы уже встречаются.</w:t>
      </w:r>
    </w:p>
    <w:p>
      <w:pPr>
        <w:pStyle w:val="BodyText"/>
      </w:pPr>
      <w:r>
        <w:t xml:space="preserve">Не используйте эти юнифоры как способ преобразования между DOS, Windows-1251 и UTF-8. Вывод форматов, включая результат</w:t>
      </w:r>
      <w:r>
        <w:t xml:space="preserve"> </w:t>
      </w:r>
      <w:r>
        <w:rPr>
          <w:rStyle w:val="VerbatimChar"/>
        </w:rPr>
        <w:t xml:space="preserve">UNIFOR</w:t>
      </w:r>
      <w:r>
        <w:t xml:space="preserve">, должен рассматриваться как UTF-8.</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Юнифор</w:t>
            </w:r>
          </w:p>
        </w:tc>
        <w:tc>
          <w:tcPr/>
          <w:p>
            <w:pPr>
              <w:pStyle w:val="Compact"/>
            </w:pPr>
            <w:r>
              <w:t xml:space="preserve">Ранее описывавшееся назначение</w:t>
            </w:r>
          </w:p>
        </w:tc>
        <w:tc>
          <w:tcPr/>
          <w:p>
            <w:pPr>
              <w:pStyle w:val="Compact"/>
            </w:pPr>
            <w:r>
              <w:t xml:space="preserve">Текущее поведение</w:t>
            </w:r>
          </w:p>
        </w:tc>
      </w:tr>
      <w:tr>
        <w:tc>
          <w:tcPr/>
          <w:p>
            <w:pPr>
              <w:pStyle w:val="Compact"/>
            </w:pPr>
            <w:r>
              <w:rPr>
                <w:rStyle w:val="VerbatimChar"/>
              </w:rPr>
              <w:t xml:space="preserve">+Z0&lt;данные&gt;</w:t>
            </w:r>
          </w:p>
        </w:tc>
        <w:tc>
          <w:tcPr/>
          <w:p>
            <w:pPr>
              <w:pStyle w:val="Compact"/>
            </w:pPr>
            <w:r>
              <w:t xml:space="preserve">Перекодирование Windows -&gt; DOS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+Z1&lt;данные&gt;</w:t>
            </w:r>
          </w:p>
        </w:tc>
        <w:tc>
          <w:tcPr/>
          <w:p>
            <w:pPr>
              <w:pStyle w:val="Compact"/>
            </w:pPr>
            <w:r>
              <w:t xml:space="preserve">Перекодирование DOS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+3U&lt;данные&gt;</w:t>
            </w:r>
          </w:p>
        </w:tc>
        <w:tc>
          <w:tcPr/>
          <w:p>
            <w:pPr>
              <w:pStyle w:val="Compact"/>
            </w:pPr>
            <w:r>
              <w:t xml:space="preserve">Перекодирование Windows -&gt; UTF-8</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+3W&lt;данные&gt;</w:t>
            </w:r>
          </w:p>
        </w:tc>
        <w:tc>
          <w:tcPr/>
          <w:p>
            <w:pPr>
              <w:pStyle w:val="Compact"/>
            </w:pPr>
            <w:r>
              <w:t xml:space="preserve">Перекодирование UTF-8 -&gt;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bl>
    <w:bookmarkEnd w:id="43"/>
    <w:bookmarkStart w:id="47" w:name="X46a6a1b1046089b08230d6747d15d02693000f0"/>
    <w:p>
      <w:pPr>
        <w:pStyle w:val="Heading5"/>
      </w:pPr>
      <w:r>
        <w:t xml:space="preserve">&amp;uf(’0… - Выдать содержимое документа полностью (формат ALL)</w:t>
      </w:r>
    </w:p>
    <w:bookmarkStart w:id="44" w:name="назначение"/>
    <w:p>
      <w:pPr>
        <w:pStyle w:val="Heading6"/>
      </w:pPr>
      <w:r>
        <w:t xml:space="preserve">1. Назначение</w:t>
      </w:r>
    </w:p>
    <w:p>
      <w:pPr>
        <w:pStyle w:val="FirstParagraph"/>
      </w:pPr>
      <w:r>
        <w:t xml:space="preserve">Выдать содержимое документа полностью (формат ALL)</w:t>
      </w:r>
    </w:p>
    <w:bookmarkEnd w:id="44"/>
    <w:bookmarkStart w:id="45" w:name="формат-передаваемая-строка"/>
    <w:p>
      <w:pPr>
        <w:pStyle w:val="Heading6"/>
      </w:pPr>
      <w:r>
        <w:t xml:space="preserve">2. Формат (передаваемая строка)</w:t>
      </w:r>
    </w:p>
    <w:p>
      <w:pPr>
        <w:pStyle w:val="SourceCode"/>
      </w:pPr>
      <w:r>
        <w:rPr>
          <w:rStyle w:val="NormalTok"/>
        </w:rPr>
        <w:t xml:space="preserve">0</w:t>
      </w:r>
    </w:p>
    <w:bookmarkEnd w:id="45"/>
    <w:bookmarkStart w:id="46" w:name="пример"/>
    <w:p>
      <w:pPr>
        <w:pStyle w:val="Heading6"/>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VerbatimChar"/>
        </w:rPr>
        <w:t xml:space="preserve">\b #910/1:_\b0 ^YДА^PНЮАУ - каф. кримінального права\par \b #920/1:_\b0 ATHRA\par \b #210/1:_\b0 ^AТацій^BВ. Я.^GВасиль Якович^8ukr\par \b #710/1:_\b0 ^AТаций^BВ. Я.^GВасилий Яковлевич^8rus\par \b #907/1:_\b0 ^A20110301^B111\par \b #907/2:_\b0 ^A20110419^BZhukovskaya\par \b #710/2:_\b0 ^ATatsiy^BV.^8eng\par \b #907/3:_\b0 ^A20110421^BZhukovskaya\par \b #907/4:_\b0 ^A20111108^B111\par </w:t>
      </w:r>
    </w:p>
    <w:bookmarkEnd w:id="46"/>
    <w:bookmarkEnd w:id="47"/>
    <w:bookmarkStart w:id="52" w:name="uf1---вернуть-заданный-подэлемент"/>
    <w:p>
      <w:pPr>
        <w:pStyle w:val="Heading5"/>
      </w:pPr>
      <w:r>
        <w:t xml:space="preserve">&amp;uf(’1… - Вернуть заданный подэлемент</w:t>
      </w:r>
    </w:p>
    <w:bookmarkStart w:id="48" w:name="назначение-1"/>
    <w:p>
      <w:pPr>
        <w:pStyle w:val="Heading6"/>
      </w:pPr>
      <w:r>
        <w:t xml:space="preserve">1. Назначение</w:t>
      </w:r>
    </w:p>
    <w:p>
      <w:pPr>
        <w:pStyle w:val="FirstParagraph"/>
      </w:pPr>
      <w:r>
        <w:t xml:space="preserve">Вернуть заданный подэлемент</w:t>
      </w:r>
    </w:p>
    <w:bookmarkEnd w:id="48"/>
    <w:bookmarkStart w:id="50" w:name="формат-передаваемая-строка-1"/>
    <w:p>
      <w:pPr>
        <w:pStyle w:val="Heading6"/>
      </w:pPr>
      <w:r>
        <w:t xml:space="preserve">2. Формат (передаваемая строка)</w:t>
      </w:r>
    </w:p>
    <w:p>
      <w:pPr>
        <w:pStyle w:val="SourceCode"/>
      </w:pPr>
      <w:r>
        <w:rPr>
          <w:rStyle w:val="NormalTok"/>
        </w:rPr>
        <w:t xml:space="preserve">1NCXY?V&lt;tag&gt;^&lt;delim&gt;*&lt;offset&gt;.&lt;length&gt;#&lt;occur&gt;</w:t>
      </w:r>
    </w:p>
    <w:p>
      <w:pPr>
        <w:pStyle w:val="FirstParagraph"/>
      </w:pPr>
      <w:r>
        <w:t xml:space="preserve">где:</w:t>
      </w:r>
      <w:r>
        <w:t xml:space="preserve"> </w:t>
      </w:r>
      <w:r>
        <w:t xml:space="preserve">* N - номер повторения подэлемента; если указана * - номер подэлемента совпадает со счетчиком повторяющейся группы;</w:t>
      </w:r>
      <w:r>
        <w:t xml:space="preserve"> </w:t>
      </w:r>
      <w:r>
        <w:t xml:space="preserve">* ХY - разделители между подэлементами;</w:t>
      </w:r>
      <w:r>
        <w:t xml:space="preserve"> </w:t>
      </w:r>
      <w:r>
        <w:t xml:space="preserve">* С - принимает значения: R - разделители справа от каждого подэлемента, кроме последнего; L - разделители слева от каждого подэлемента; D - каждый подэлемент заключен слева разделителем Х и справа - Y;</w:t>
      </w:r>
      <w:r>
        <w:t xml:space="preserve"> </w:t>
      </w:r>
      <w:r>
        <w:t xml:space="preserve">* ? - символ-разделитель.</w:t>
      </w:r>
    </w:p>
    <w:p>
      <w:pPr>
        <w:pStyle w:val="BodyText"/>
      </w:pPr>
      <w:r>
        <w:t xml:space="preserve">Остальные параметры аналогичны параметрам для функции</w:t>
      </w:r>
      <w:r>
        <w:t xml:space="preserve"> </w:t>
      </w:r>
      <w:hyperlink r:id="rId49">
        <w:r>
          <w:rPr>
            <w:rStyle w:val="Hyperlink"/>
          </w:rPr>
          <w:t xml:space="preserve">А</w:t>
        </w:r>
      </w:hyperlink>
    </w:p>
    <w:bookmarkEnd w:id="50"/>
    <w:bookmarkStart w:id="51" w:name="пример-1"/>
    <w:p>
      <w:pPr>
        <w:pStyle w:val="Heading6"/>
      </w:pPr>
      <w:r>
        <w:t xml:space="preserve">3. Пример</w:t>
      </w:r>
    </w:p>
    <w:p>
      <w:pPr>
        <w:pStyle w:val="SourceCode"/>
      </w:pPr>
      <w:r>
        <w:rPr>
          <w:rStyle w:val="VerbatimChar"/>
        </w:rPr>
        <w:t xml:space="preserve">(/&amp;unifor('1*R; ?v910^h#1'))</w:t>
      </w:r>
    </w:p>
    <w:bookmarkEnd w:id="51"/>
    <w:bookmarkEnd w:id="52"/>
    <w:bookmarkStart w:id="56" w:name="Xdeb9d296350f44d7078ebe77ad61d70f0a3098c"/>
    <w:p>
      <w:pPr>
        <w:pStyle w:val="Heading5"/>
      </w:pPr>
      <w:r>
        <w:t xml:space="preserve">&amp;uf(’2… - Вернуть последний номер MFN в базе +1</w:t>
      </w:r>
    </w:p>
    <w:bookmarkStart w:id="53" w:name="назначение-2"/>
    <w:p>
      <w:pPr>
        <w:pStyle w:val="Heading6"/>
      </w:pPr>
      <w:r>
        <w:t xml:space="preserve">1. Назначение</w:t>
      </w:r>
    </w:p>
    <w:p>
      <w:pPr>
        <w:pStyle w:val="FirstParagraph"/>
      </w:pPr>
      <w:r>
        <w:t xml:space="preserve">Возвращает последний номер MFN в текущей базе данных, увеличенный на единицу (MAX_MFN) + 1). В общем случае параметр имеет вид 2N, где N - выводимое количество символов, обрезанное до необходимой длинны справа.</w:t>
      </w:r>
    </w:p>
    <w:bookmarkEnd w:id="53"/>
    <w:bookmarkStart w:id="54" w:name="формат-передаваемая-строка-2"/>
    <w:p>
      <w:pPr>
        <w:pStyle w:val="Heading6"/>
      </w:pPr>
      <w:r>
        <w:t xml:space="preserve">2. Формат (передаваемая строка)</w:t>
      </w:r>
    </w:p>
    <w:p>
      <w:pPr>
        <w:pStyle w:val="SourceCode"/>
      </w:pPr>
      <w:r>
        <w:rPr>
          <w:rStyle w:val="NormalTok"/>
        </w:rPr>
        <w:t xml:space="preserve">2N</w:t>
      </w:r>
    </w:p>
    <w:p>
      <w:pPr>
        <w:pStyle w:val="FirstParagraph"/>
      </w:pPr>
      <w:r>
        <w:t xml:space="preserve">где:</w:t>
      </w:r>
      <w:r>
        <w:t xml:space="preserve"> </w:t>
      </w:r>
      <w:r>
        <w:t xml:space="preserve">* N - выводимое количество символов, обрезанное до необходимой длинны справа.</w:t>
      </w:r>
    </w:p>
    <w:bookmarkEnd w:id="54"/>
    <w:bookmarkStart w:id="55" w:name="пример-2"/>
    <w:p>
      <w:pPr>
        <w:pStyle w:val="Heading6"/>
      </w:pPr>
      <w:r>
        <w:t xml:space="preserve">3. Пример</w:t>
      </w:r>
    </w:p>
    <w:p>
      <w:pPr>
        <w:pStyle w:val="SourceCode"/>
      </w:pPr>
      <w:r>
        <w:rPr>
          <w:rStyle w:val="VerbatimChar"/>
        </w:rPr>
        <w:t xml:space="preserve">&amp;unifor('2'),  &amp;unifor('27')</w:t>
      </w:r>
    </w:p>
    <w:bookmarkEnd w:id="55"/>
    <w:bookmarkEnd w:id="56"/>
    <w:bookmarkStart w:id="60" w:name="X4fcfc5e4844b19a73040fcebe28ae38dad728ac"/>
    <w:p>
      <w:pPr>
        <w:pStyle w:val="Heading5"/>
      </w:pPr>
      <w:r>
        <w:t xml:space="preserve">&amp;uf(’3… - Выдача данных, связанных с ДАТОЙ и ВРЕМЕНЕМ</w:t>
      </w:r>
    </w:p>
    <w:bookmarkStart w:id="57" w:name="назначение-3"/>
    <w:p>
      <w:pPr>
        <w:pStyle w:val="Heading6"/>
      </w:pPr>
      <w:r>
        <w:t xml:space="preserve">1. Назначение</w:t>
      </w:r>
    </w:p>
    <w:p>
      <w:pPr>
        <w:pStyle w:val="FirstParagraph"/>
      </w:pPr>
      <w:r>
        <w:t xml:space="preserve">Выдача данных, связанных с ДАТОЙ и ВРЕМЕНЕМ</w:t>
      </w:r>
      <w:r>
        <w:t xml:space="preserve"> </w:t>
      </w:r>
      <w:r>
        <w:t xml:space="preserve">Имеются следующие подфункции:</w:t>
      </w:r>
      <w:r>
        <w:t xml:space="preserve"> </w:t>
      </w:r>
      <w:r>
        <w:t xml:space="preserve">* 3 - выдать текущую дату в виде ГГГГММДД</w:t>
      </w:r>
      <w:r>
        <w:t xml:space="preserve"> </w:t>
      </w:r>
      <w:r>
        <w:t xml:space="preserve">* 30 - выдать текущий год в виде ГГГГ</w:t>
      </w:r>
      <w:r>
        <w:t xml:space="preserve"> </w:t>
      </w:r>
      <w:r>
        <w:t xml:space="preserve">* 31 - выдать текущий месяц в виде ММ (с лидирующим нулем)</w:t>
      </w:r>
      <w:r>
        <w:t xml:space="preserve"> </w:t>
      </w:r>
      <w:r>
        <w:t xml:space="preserve">* 32 - выдать текущий день в виде ДД (с лидирующим нулем)</w:t>
      </w:r>
      <w:r>
        <w:t xml:space="preserve"> </w:t>
      </w:r>
      <w:r>
        <w:t xml:space="preserve">* 33 - выдать текущий год в виде ГГ</w:t>
      </w:r>
      <w:r>
        <w:t xml:space="preserve"> </w:t>
      </w:r>
      <w:r>
        <w:t xml:space="preserve">* 34 - выдать текущий месяц в виде М (без лидирующего нуля)</w:t>
      </w:r>
      <w:r>
        <w:t xml:space="preserve"> </w:t>
      </w:r>
      <w:r>
        <w:t xml:space="preserve">* 35 - выдать текущий день в виде Д (без лидирующего нуля)</w:t>
      </w:r>
      <w:r>
        <w:t xml:space="preserve"> </w:t>
      </w:r>
      <w:r>
        <w:t xml:space="preserve">* 36MM - выдать по заданному номеру месяца его название на русском языке в именительном падеже</w:t>
      </w:r>
      <w:r>
        <w:t xml:space="preserve"> </w:t>
      </w:r>
      <w:r>
        <w:t xml:space="preserve">* 37MM - выдать по заданному номеру месяца его название на русском языке в родительном падеже</w:t>
      </w:r>
      <w:r>
        <w:t xml:space="preserve"> </w:t>
      </w:r>
      <w:r>
        <w:t xml:space="preserve">* 38MM - выдать по заданному номеру месяца его название на английском языке</w:t>
      </w:r>
      <w:r>
        <w:t xml:space="preserve"> </w:t>
      </w:r>
      <w:r>
        <w:t xml:space="preserve">* 39 - выдать текущее время</w:t>
      </w:r>
      <w:r>
        <w:t xml:space="preserve"> </w:t>
      </w:r>
      <w:r>
        <w:t xml:space="preserve">* 3А - выдать номер текущего дня от начала года</w:t>
      </w:r>
      <w:r>
        <w:t xml:space="preserve"> </w:t>
      </w:r>
      <w:r>
        <w:t xml:space="preserve">* 3BГГГГММДД/ддд - прибавить/вычесть из заданной даты в виде ГГГГММДД заданное количество дней (ддд – м.б. с минусом) и вернуть полученную дату в виде ГГГГММДД;</w:t>
      </w:r>
      <w:r>
        <w:t xml:space="preserve"> </w:t>
      </w:r>
      <w:r>
        <w:t xml:space="preserve">* 3СГГГГММДД/ГГГГММДД - вычесть из одной даты в виде ГГГГММДД другую дату в виде ГГГГММДД и вернуть разницу в виде количества дней;</w:t>
      </w:r>
      <w:r>
        <w:t xml:space="preserve"> </w:t>
      </w:r>
      <w:r>
        <w:t xml:space="preserve">* 3JГГГГММДД – переводит заданную юлианскую дату ГГГГММДД в грегорианскую.</w:t>
      </w:r>
    </w:p>
    <w:bookmarkEnd w:id="57"/>
    <w:bookmarkStart w:id="58" w:name="формат-передаваемая-строка-3"/>
    <w:p>
      <w:pPr>
        <w:pStyle w:val="Heading6"/>
      </w:pPr>
      <w:r>
        <w:t xml:space="preserve">2. Формат (передаваемая строка)</w:t>
      </w:r>
    </w:p>
    <w:p>
      <w:pPr>
        <w:pStyle w:val="SourceCode"/>
      </w:pPr>
      <w:r>
        <w:rPr>
          <w:rStyle w:val="NormalTok"/>
        </w:rPr>
        <w:t xml:space="preserve">3...</w:t>
      </w:r>
    </w:p>
    <w:bookmarkEnd w:id="58"/>
    <w:bookmarkStart w:id="59" w:name="пример-3"/>
    <w:p>
      <w:pPr>
        <w:pStyle w:val="Heading6"/>
      </w:pPr>
      <w:r>
        <w:t xml:space="preserve">3. Пример</w:t>
      </w:r>
    </w:p>
    <w:p>
      <w:pPr>
        <w:pStyle w:val="SourceCode"/>
      </w:pPr>
      <w:r>
        <w:rPr>
          <w:rStyle w:val="VerbatimChar"/>
        </w:rPr>
        <w:t xml:space="preserve">&amp;unifor('36',&amp;unifor('34'))</w:t>
      </w:r>
    </w:p>
    <w:p>
      <w:pPr>
        <w:pStyle w:val="FirstParagraph"/>
      </w:pPr>
      <w:r>
        <w:t xml:space="preserve">Вычесть из текущей даты сто дней:</w:t>
      </w:r>
    </w:p>
    <w:p>
      <w:pPr>
        <w:pStyle w:val="SourceCode"/>
      </w:pPr>
      <w:r>
        <w:rPr>
          <w:rStyle w:val="VerbatimChar"/>
        </w:rPr>
        <w:t xml:space="preserve">&amp;uf('3B',&amp;uf('3'),'/-100')</w:t>
      </w:r>
    </w:p>
    <w:p>
      <w:pPr>
        <w:pStyle w:val="FirstParagraph"/>
      </w:pPr>
      <w:r>
        <w:t xml:space="preserve">Количество дней с 1 января 1900 года до сегодняшнего дня:</w:t>
      </w:r>
    </w:p>
    <w:p>
      <w:pPr>
        <w:pStyle w:val="SourceCode"/>
      </w:pPr>
      <w:r>
        <w:rPr>
          <w:rStyle w:val="VerbatimChar"/>
        </w:rPr>
        <w:t xml:space="preserve">&amp;uf('3C',&amp;uf('3'),'/19000101')</w:t>
      </w:r>
    </w:p>
    <w:bookmarkEnd w:id="59"/>
    <w:bookmarkEnd w:id="60"/>
    <w:bookmarkStart w:id="64" w:name="Xfac9453dcd1817c7aa1e75b153456e692dba1bb"/>
    <w:p>
      <w:pPr>
        <w:pStyle w:val="Heading5"/>
      </w:pPr>
      <w:r>
        <w:t xml:space="preserve">&amp;uf(’4… - Форматировать предыдущую копию текущей записи</w:t>
      </w:r>
    </w:p>
    <w:bookmarkStart w:id="61" w:name="назначение-4"/>
    <w:p>
      <w:pPr>
        <w:pStyle w:val="Heading6"/>
      </w:pPr>
      <w:r>
        <w:t xml:space="preserve">1. Назначение</w:t>
      </w:r>
    </w:p>
    <w:p>
      <w:pPr>
        <w:pStyle w:val="FirstParagraph"/>
      </w:pPr>
      <w:r>
        <w:t xml:space="preserve">Форматировать предыдущую копию текущей записи</w:t>
      </w:r>
    </w:p>
    <w:bookmarkEnd w:id="61"/>
    <w:bookmarkStart w:id="62" w:name="формат-передаваемая-строка-4"/>
    <w:p>
      <w:pPr>
        <w:pStyle w:val="Heading6"/>
      </w:pPr>
      <w:r>
        <w:t xml:space="preserve">2. Формат (передаваемая строка)</w:t>
      </w:r>
    </w:p>
    <w:p>
      <w:pPr>
        <w:pStyle w:val="SourceCode"/>
      </w:pPr>
      <w:r>
        <w:rPr>
          <w:rStyle w:val="NormalTok"/>
        </w:rPr>
        <w:t xml:space="preserve">4N,Format</w:t>
      </w:r>
    </w:p>
    <w:p>
      <w:pPr>
        <w:pStyle w:val="FirstParagraph"/>
      </w:pPr>
      <w:r>
        <w:t xml:space="preserve">где:</w:t>
      </w:r>
      <w:r>
        <w:t xml:space="preserve"> </w:t>
      </w:r>
      <w:r>
        <w:t xml:space="preserve">* N - номер копии (в обратном порядке, т.е. если N=1 – это один шаг назад, N=2 – два шага назад и т.д.). Может принимать значение * – это указывает на последнюю копию. Если N – пустое значение, то в случае повторяющейся группы в качестве значения N берется НОМЕР ТЕКУЩЕГО ПОВТОРЕНИЯ, в противном случае берется первая копия;</w:t>
      </w:r>
      <w:r>
        <w:t xml:space="preserve"> </w:t>
      </w:r>
      <w:r>
        <w:t xml:space="preserve">* Format – формат; может задаваться непосредственно или в виде</w:t>
      </w:r>
      <w:r>
        <w:t xml:space="preserve"> </w:t>
      </w:r>
      <w:r>
        <w:t xml:space="preserve">@имя_формата</w:t>
      </w:r>
      <w:r>
        <w:t xml:space="preserve">.</w:t>
      </w:r>
    </w:p>
    <w:bookmarkEnd w:id="62"/>
    <w:bookmarkStart w:id="63" w:name="пример-4"/>
    <w:p>
      <w:pPr>
        <w:pStyle w:val="Heading6"/>
      </w:pPr>
      <w:r>
        <w:t xml:space="preserve">3. Пример</w:t>
      </w:r>
    </w:p>
    <w:p>
      <w:pPr>
        <w:pStyle w:val="SourceCode"/>
      </w:pPr>
      <w:r>
        <w:rPr>
          <w:rStyle w:val="VerbatimChar"/>
        </w:rPr>
        <w:t xml:space="preserve">&amp;unifor('41,@brief') </w:t>
      </w:r>
      <w:r>
        <w:br/>
      </w:r>
      <w:r>
        <w:rPr>
          <w:rStyle w:val="VerbatimChar"/>
        </w:rPr>
        <w:t xml:space="preserve">(&amp;unifor('4,v200^a')) </w:t>
      </w:r>
      <w:r>
        <w:br/>
      </w:r>
      <w:r>
        <w:rPr>
          <w:rStyle w:val="VerbatimChar"/>
        </w:rPr>
        <w:t xml:space="preserve">&amp;unifor('4*,(v910/)')</w:t>
      </w:r>
    </w:p>
    <w:bookmarkEnd w:id="63"/>
    <w:bookmarkEnd w:id="64"/>
    <w:bookmarkStart w:id="68" w:name="uf6---подключение-вложенного-формата"/>
    <w:p>
      <w:pPr>
        <w:pStyle w:val="Heading5"/>
      </w:pPr>
      <w:r>
        <w:t xml:space="preserve">&amp;uf(’6… - Подключение вложенного формата</w:t>
      </w:r>
    </w:p>
    <w:bookmarkStart w:id="65" w:name="назначение-5"/>
    <w:p>
      <w:pPr>
        <w:pStyle w:val="Heading6"/>
      </w:pPr>
      <w:r>
        <w:t xml:space="preserve">1. Назначение</w:t>
      </w:r>
    </w:p>
    <w:p>
      <w:pPr>
        <w:pStyle w:val="FirstParagraph"/>
      </w:pPr>
      <w:r>
        <w:t xml:space="preserve">Подключение вложенного формата.</w:t>
      </w:r>
    </w:p>
    <w:bookmarkEnd w:id="65"/>
    <w:bookmarkStart w:id="66" w:name="формат-передаваемая-строка-5"/>
    <w:p>
      <w:pPr>
        <w:pStyle w:val="Heading6"/>
      </w:pPr>
      <w:r>
        <w:t xml:space="preserve">2. Формат (передаваемая строка)</w:t>
      </w:r>
    </w:p>
    <w:p>
      <w:pPr>
        <w:pStyle w:val="FirstParagraph"/>
      </w:pPr>
      <w:r>
        <w:t xml:space="preserve">Краткая конструкция имеет вид:</w:t>
      </w:r>
    </w:p>
    <w:p>
      <w:pPr>
        <w:pStyle w:val="SourceCode"/>
      </w:pPr>
      <w:r>
        <w:rPr>
          <w:rStyle w:val="VerbatimChar"/>
        </w:rPr>
        <w:t xml:space="preserve">&amp;uf('6&lt;имя_формата&gt;')</w:t>
      </w:r>
    </w:p>
    <w:p>
      <w:pPr>
        <w:pStyle w:val="FirstParagraph"/>
      </w:pPr>
      <w:r>
        <w:t xml:space="preserve">Расширенная конструкция имеет вид:</w:t>
      </w:r>
    </w:p>
    <w:p>
      <w:pPr>
        <w:pStyle w:val="SourceCode"/>
      </w:pPr>
      <w:r>
        <w:rPr>
          <w:rStyle w:val="VerbatimChar"/>
        </w:rPr>
        <w:t xml:space="preserve">&amp;uf('6&lt;имя_шаблон-формата&gt;#&lt;параметр1&gt;,&lt;параметр2&gt;,...&lt;параметрN&gt;')</w:t>
      </w:r>
    </w:p>
    <w:p>
      <w:pPr>
        <w:pStyle w:val="FirstParagraph"/>
      </w:pPr>
      <w:r>
        <w:t xml:space="preserve">где:</w:t>
      </w:r>
      <w:r>
        <w:t xml:space="preserve"> </w:t>
      </w:r>
      <w:r>
        <w:t xml:space="preserve">*</w:t>
      </w:r>
      <w:r>
        <w:t xml:space="preserve"> </w:t>
      </w:r>
      <w:r>
        <w:t xml:space="preserve">,</w:t>
      </w:r>
      <w:r>
        <w:t xml:space="preserve">,…</w:t>
      </w:r>
      <w:r>
        <w:t xml:space="preserve"> </w:t>
      </w:r>
      <w:r>
        <w:t xml:space="preserve">- список значений переменных параметров</w:t>
      </w:r>
      <w:r>
        <w:t xml:space="preserve"> </w:t>
      </w:r>
      <w:r>
        <w:t xml:space="preserve">* Шаблон-формат - формат, содержащий переменные параметры в виде %N - где</w:t>
      </w:r>
      <w:r>
        <w:t xml:space="preserve"> </w:t>
      </w:r>
      <w:r>
        <w:t xml:space="preserve">* N - номер параметра в списке значений.</w:t>
      </w:r>
    </w:p>
    <w:p>
      <w:pPr>
        <w:pStyle w:val="BodyText"/>
      </w:pPr>
      <w:r>
        <w:t xml:space="preserve">В качестве переменных параметров шаблон-формата могут выступать ЛЮБЫЕ конструкции языка форматирования (метки полей/подполей, литералы и т.д.).</w:t>
      </w:r>
    </w:p>
    <w:p>
      <w:pPr>
        <w:pStyle w:val="BodyText"/>
      </w:pPr>
      <w:r>
        <w:t xml:space="preserve">Расширенная конструкция &amp;uf(’6… позволяет сократить тексты форматов - например, в тех случаях, когда для вывода разных элементов данных используются идентичные форматные конструкции.</w:t>
      </w:r>
    </w:p>
    <w:bookmarkEnd w:id="66"/>
    <w:bookmarkStart w:id="67" w:name="пример-5"/>
    <w:p>
      <w:pPr>
        <w:pStyle w:val="Heading6"/>
      </w:pPr>
      <w:r>
        <w:t xml:space="preserve">3. Пример</w:t>
      </w:r>
    </w:p>
    <w:p>
      <w:pPr>
        <w:pStyle w:val="FirstParagraph"/>
      </w:pPr>
      <w:r>
        <w:t xml:space="preserve">Для вывода сведения об индивидуальной ответственности (авторов) из различных полей (700, 701, 702, 330 и т.д.) используются идентичные конструкции, отличающиеся только значением метки поля.</w:t>
      </w:r>
    </w:p>
    <w:p>
      <w:pPr>
        <w:pStyle w:val="BodyText"/>
      </w:pPr>
      <w:r>
        <w:t xml:space="preserve">Поступаем следующим образом.</w:t>
      </w:r>
    </w:p>
    <w:p>
      <w:pPr>
        <w:pStyle w:val="BodyText"/>
      </w:pPr>
      <w:r>
        <w:t xml:space="preserve">Создаем шаблон-формат AUTHOR, в котором в качестве метки используем переменный параметр %1</w:t>
      </w:r>
    </w:p>
    <w:p>
      <w:pPr>
        <w:pStyle w:val="SourceCode"/>
      </w:pPr>
      <w:r>
        <w:rPr>
          <w:rStyle w:val="VerbatimChar"/>
        </w:rPr>
        <w:t xml:space="preserve">(</w:t>
      </w:r>
      <w:r>
        <w:br/>
      </w:r>
      <w:r>
        <w:rPr>
          <w:rStyle w:val="VerbatimChar"/>
        </w:rPr>
        <w:t xml:space="preserve">    if p(v%1) then </w:t>
      </w:r>
      <w:r>
        <w:br/>
      </w:r>
      <w:r>
        <w:rPr>
          <w:rStyle w:val="VerbatimChar"/>
        </w:rPr>
        <w:t xml:space="preserve">        |A=|v%1^a,| |v%1^d,|, |v%1^g,</w:t>
      </w:r>
      <w:r>
        <w:br/>
      </w:r>
      <w:r>
        <w:rPr>
          <w:rStyle w:val="VerbatimChar"/>
        </w:rPr>
        <w:t xml:space="preserve">        if a(v%1^g) then </w:t>
      </w:r>
      <w:r>
        <w:br/>
      </w:r>
      <w:r>
        <w:rPr>
          <w:rStyle w:val="VerbatimChar"/>
        </w:rPr>
        <w:t xml:space="preserve">            |, |d%1^b,</w:t>
      </w:r>
      <w:r>
        <w:br/>
      </w:r>
      <w:r>
        <w:rPr>
          <w:rStyle w:val="VerbatimChar"/>
        </w:rPr>
        <w:t xml:space="preserve">            if v%1^b:'. 'or (not(v%1^b:'.')) then </w:t>
      </w:r>
      <w:r>
        <w:br/>
      </w:r>
      <w:r>
        <w:rPr>
          <w:rStyle w:val="VerbatimChar"/>
        </w:rPr>
        <w:t xml:space="preserve">                v%1^b </w:t>
      </w:r>
      <w:r>
        <w:br/>
      </w:r>
      <w:r>
        <w:rPr>
          <w:rStyle w:val="VerbatimChar"/>
        </w:rPr>
        <w:t xml:space="preserve">            else </w:t>
      </w:r>
      <w:r>
        <w:br/>
      </w:r>
      <w:r>
        <w:rPr>
          <w:rStyle w:val="VerbatimChar"/>
        </w:rPr>
        <w:t xml:space="preserve">                &amp;unifor('G0.'v%1^b),'. '&amp;unifor('G2.'v%1^b) </w:t>
      </w:r>
      <w:r>
        <w:br/>
      </w:r>
      <w:r>
        <w:rPr>
          <w:rStyle w:val="VerbatimChar"/>
        </w:rPr>
        <w:t xml:space="preserve">            fi </w:t>
      </w:r>
      <w:r>
        <w:br/>
      </w:r>
      <w:r>
        <w:rPr>
          <w:rStyle w:val="VerbatimChar"/>
        </w:rPr>
        <w:t xml:space="preserve">        fi,</w:t>
      </w:r>
      <w:r>
        <w:br/>
      </w:r>
      <w:r>
        <w:rPr>
          <w:rStyle w:val="VerbatimChar"/>
        </w:rPr>
        <w:t xml:space="preserve">        if &amp;uf('Ag700#1')='1' then else </w:t>
      </w:r>
      <w:r>
        <w:br/>
      </w:r>
      <w:r>
        <w:rPr>
          <w:rStyle w:val="VerbatimChar"/>
        </w:rPr>
        <w:t xml:space="preserve">            if s(v%1^1,v%1^c,v%1^f)&lt;&gt;''then</w:t>
      </w:r>
      <w:r>
        <w:br/>
      </w:r>
      <w:r>
        <w:rPr>
          <w:rStyle w:val="VerbatimChar"/>
        </w:rPr>
        <w:t xml:space="preserve">                ' (',v%1^1,</w:t>
      </w:r>
      <w:r>
        <w:br/>
      </w:r>
      <w:r>
        <w:rPr>
          <w:rStyle w:val="VerbatimChar"/>
        </w:rPr>
        <w:t xml:space="preserve">                if s(v%1^1)&lt;&gt;''then | ; |d%1^c fi,</w:t>
      </w:r>
      <w:r>
        <w:br/>
      </w:r>
      <w:r>
        <w:rPr>
          <w:rStyle w:val="VerbatimChar"/>
        </w:rPr>
        <w:t xml:space="preserve">                v%1^c,</w:t>
      </w:r>
      <w:r>
        <w:br/>
      </w:r>
      <w:r>
        <w:rPr>
          <w:rStyle w:val="VerbatimChar"/>
        </w:rPr>
        <w:t xml:space="preserve">                if s(v%1^1,v%1^c)&lt;&gt;''then| ; |d%1^f fi,</w:t>
      </w:r>
      <w:r>
        <w:br/>
      </w:r>
      <w:r>
        <w:rPr>
          <w:rStyle w:val="VerbatimChar"/>
        </w:rPr>
        <w:t xml:space="preserve">                v%1^f,')' </w:t>
      </w:r>
      <w:r>
        <w:br/>
      </w:r>
      <w:r>
        <w:rPr>
          <w:rStyle w:val="VerbatimChar"/>
        </w:rPr>
        <w:t xml:space="preserve">            fi,</w:t>
      </w:r>
      <w:r>
        <w:br/>
      </w:r>
      <w:r>
        <w:rPr>
          <w:rStyle w:val="VerbatimChar"/>
        </w:rPr>
        <w:t xml:space="preserve">            |\|v%1^4*4,</w:t>
      </w:r>
      <w:r>
        <w:br/>
      </w:r>
      <w:r>
        <w:rPr>
          <w:rStyle w:val="VerbatimChar"/>
        </w:rPr>
        <w:t xml:space="preserve">            |, |v%1^5*4,</w:t>
      </w:r>
      <w:r>
        <w:br/>
      </w:r>
      <w:r>
        <w:rPr>
          <w:rStyle w:val="VerbatimChar"/>
        </w:rPr>
        <w:t xml:space="preserve">            |, |v%1^6*4,</w:t>
      </w:r>
      <w:r>
        <w:br/>
      </w:r>
      <w:r>
        <w:rPr>
          <w:rStyle w:val="VerbatimChar"/>
        </w:rPr>
        <w:t xml:space="preserve">            |(|v%1^7|)|,</w:t>
      </w:r>
      <w:r>
        <w:br/>
      </w:r>
      <w:r>
        <w:rPr>
          <w:rStyle w:val="VerbatimChar"/>
        </w:rPr>
        <w:t xml:space="preserve">            |\|d%1^4 </w:t>
      </w:r>
      <w:r>
        <w:br/>
      </w:r>
      <w:r>
        <w:rPr>
          <w:rStyle w:val="VerbatimChar"/>
        </w:rPr>
        <w:t xml:space="preserve">        fi </w:t>
      </w:r>
      <w:r>
        <w:br/>
      </w:r>
      <w:r>
        <w:rPr>
          <w:rStyle w:val="VerbatimChar"/>
        </w:rPr>
        <w:t xml:space="preserve">    fi,</w:t>
      </w:r>
      <w:r>
        <w:br/>
      </w:r>
      <w:r>
        <w:rPr>
          <w:rStyle w:val="VerbatimChar"/>
        </w:rPr>
        <w:t xml:space="preserve">    |%|d%1/</w:t>
      </w:r>
      <w:r>
        <w:br/>
      </w:r>
      <w:r>
        <w:rPr>
          <w:rStyle w:val="VerbatimChar"/>
        </w:rPr>
        <w:t xml:space="preserve">)</w:t>
      </w:r>
    </w:p>
    <w:p>
      <w:pPr>
        <w:pStyle w:val="FirstParagraph"/>
      </w:pPr>
      <w:r>
        <w:t xml:space="preserve">Теперь для вывода сведений из конкретного поля используем конструкции</w:t>
      </w:r>
    </w:p>
    <w:p>
      <w:pPr>
        <w:pStyle w:val="SourceCode"/>
      </w:pPr>
      <w:r>
        <w:rPr>
          <w:rStyle w:val="VerbatimChar"/>
        </w:rPr>
        <w:t xml:space="preserve">&amp;uf('6author#700')</w:t>
      </w:r>
    </w:p>
    <w:p>
      <w:pPr>
        <w:pStyle w:val="FirstParagraph"/>
      </w:pPr>
      <w:r>
        <w:t xml:space="preserve">или</w:t>
      </w:r>
    </w:p>
    <w:p>
      <w:pPr>
        <w:pStyle w:val="SourceCode"/>
      </w:pPr>
      <w:r>
        <w:rPr>
          <w:rStyle w:val="VerbatimChar"/>
        </w:rPr>
        <w:t xml:space="preserve">&amp;uf('6author#701')</w:t>
      </w:r>
    </w:p>
    <w:p>
      <w:pPr>
        <w:pStyle w:val="FirstParagraph"/>
      </w:pPr>
      <w:r>
        <w:t xml:space="preserve">и т.д.</w:t>
      </w:r>
    </w:p>
    <w:bookmarkEnd w:id="67"/>
    <w:bookmarkEnd w:id="68"/>
    <w:bookmarkStart w:id="72" w:name="X5082d71a0f1196a2a3a4767e91aafc51be272a9"/>
    <w:p>
      <w:pPr>
        <w:pStyle w:val="Heading5"/>
      </w:pPr>
      <w:r>
        <w:t xml:space="preserve">&amp;uf(’7… - Расформатирование группы связанных документов из другой БД</w:t>
      </w:r>
    </w:p>
    <w:bookmarkStart w:id="69" w:name="назначение-6"/>
    <w:p>
      <w:pPr>
        <w:pStyle w:val="Heading6"/>
      </w:pPr>
      <w:r>
        <w:t xml:space="preserve">1. Назначение</w:t>
      </w:r>
    </w:p>
    <w:p>
      <w:pPr>
        <w:pStyle w:val="FirstParagraph"/>
      </w:pPr>
      <w:r>
        <w:t xml:space="preserve">Расформатирование группы связанных документов из другой БД (отношение «от одного к многим»).</w:t>
      </w:r>
    </w:p>
    <w:bookmarkEnd w:id="69"/>
    <w:bookmarkStart w:id="70" w:name="формат-передаваемая-строка-6"/>
    <w:p>
      <w:pPr>
        <w:pStyle w:val="Heading6"/>
      </w:pPr>
      <w:r>
        <w:t xml:space="preserve">2. Формат (передаваемая строка)</w:t>
      </w:r>
    </w:p>
    <w:p>
      <w:pPr>
        <w:pStyle w:val="SourceCode"/>
      </w:pPr>
      <w:r>
        <w:rPr>
          <w:rStyle w:val="NormalTok"/>
        </w:rPr>
        <w:t xml:space="preserve">7&lt;имя_БД&gt;,&lt;/termin/&gt;,&lt;@имя_формата|формат|*&gt;</w:t>
      </w:r>
    </w:p>
    <w:p>
      <w:pPr>
        <w:pStyle w:val="FirstParagraph"/>
      </w:pPr>
      <w:r>
        <w:t xml:space="preserve">где:</w:t>
      </w:r>
      <w:r>
        <w:t xml:space="preserve"> </w:t>
      </w:r>
      <w:r>
        <w:t xml:space="preserve">* &lt;имя_БД&gt; - имя базы данных, из которой будут браться связанные документы; по умолчанию используется текущая БД.</w:t>
      </w:r>
      <w:r>
        <w:t xml:space="preserve"> </w:t>
      </w:r>
      <w:r>
        <w:t xml:space="preserve">* &lt;/termin/&gt; - ключевой термин, на основе которого отбираются связанные документы; термин заключается в уникальные ограничители (например. /), в качестве которых используется символ, не входящий (гарантированно) в термин.</w:t>
      </w:r>
      <w:r>
        <w:t xml:space="preserve"> </w:t>
      </w:r>
      <w:r>
        <w:t xml:space="preserve">* &lt;</w:t>
      </w:r>
      <w:r>
        <w:t xml:space="preserve">@имя_формата</w:t>
      </w:r>
      <w:r>
        <w:t xml:space="preserve">|формат|*&gt; - имя формата или формат в явном виде, в соответствии с которым будут расформатироваться связанные документы. Если задается имя формата, то он берется из директории БД, заданной параметром &lt;имя_БД&gt;.</w:t>
      </w:r>
    </w:p>
    <w:p>
      <w:pPr>
        <w:pStyle w:val="BodyText"/>
      </w:pPr>
      <w:r>
        <w:t xml:space="preserve">Если задается *, данные выводятся по прямой ссылке (метка поля, номер повторения)</w:t>
      </w:r>
    </w:p>
    <w:bookmarkEnd w:id="70"/>
    <w:bookmarkStart w:id="71" w:name="пример-6"/>
    <w:p>
      <w:pPr>
        <w:pStyle w:val="Heading6"/>
      </w:pPr>
      <w:r>
        <w:t xml:space="preserve">3. Пример</w:t>
      </w:r>
    </w:p>
    <w:p>
      <w:pPr>
        <w:pStyle w:val="SourceCode"/>
      </w:pPr>
      <w:r>
        <w:rPr>
          <w:rStyle w:val="VerbatimChar"/>
        </w:rPr>
        <w:t xml:space="preserve">&amp;unifor('7TEST,',"/T="v200^a"/",',v903"\par "')</w:t>
      </w:r>
    </w:p>
    <w:bookmarkEnd w:id="71"/>
    <w:bookmarkEnd w:id="72"/>
    <w:bookmarkStart w:id="76" w:name="X0cbf0c15c48475b64cb881c2c0527c9e8e82640"/>
    <w:p>
      <w:pPr>
        <w:pStyle w:val="Heading5"/>
      </w:pPr>
      <w:r>
        <w:t xml:space="preserve">&amp;uf(’9… - Удалить двойные кавычки из заданной строки</w:t>
      </w:r>
    </w:p>
    <w:bookmarkStart w:id="73" w:name="назначение-7"/>
    <w:p>
      <w:pPr>
        <w:pStyle w:val="Heading6"/>
      </w:pPr>
      <w:r>
        <w:t xml:space="preserve">1. Назначение</w:t>
      </w:r>
    </w:p>
    <w:p>
      <w:pPr>
        <w:pStyle w:val="FirstParagraph"/>
      </w:pPr>
      <w:r>
        <w:t xml:space="preserve">Удалить двойные кавычки из заданной строки</w:t>
      </w:r>
    </w:p>
    <w:bookmarkEnd w:id="73"/>
    <w:bookmarkStart w:id="74" w:name="формат-передаваемая-строка-7"/>
    <w:p>
      <w:pPr>
        <w:pStyle w:val="Heading6"/>
      </w:pPr>
      <w:r>
        <w:t xml:space="preserve">2. Формат (передаваемая строка)</w:t>
      </w:r>
    </w:p>
    <w:p>
      <w:pPr>
        <w:pStyle w:val="SourceCode"/>
      </w:pPr>
      <w:r>
        <w:rPr>
          <w:rStyle w:val="NormalTok"/>
        </w:rPr>
        <w:t xml:space="preserve">9&lt;исх.строка&gt;</w:t>
      </w:r>
    </w:p>
    <w:bookmarkEnd w:id="74"/>
    <w:bookmarkStart w:id="75" w:name="пример-7"/>
    <w:p>
      <w:pPr>
        <w:pStyle w:val="Heading6"/>
      </w:pPr>
      <w:r>
        <w:t xml:space="preserve">3. Пример</w:t>
      </w:r>
    </w:p>
    <w:p>
      <w:pPr>
        <w:pStyle w:val="SourceCode"/>
      </w:pPr>
      <w:r>
        <w:rPr>
          <w:rStyle w:val="VerbatimChar"/>
        </w:rPr>
        <w:t xml:space="preserve">&amp;unifor("9"v200^a)</w:t>
      </w:r>
    </w:p>
    <w:bookmarkEnd w:id="75"/>
    <w:bookmarkEnd w:id="76"/>
    <w:bookmarkStart w:id="80" w:name="ufa---выдать-заданное-повторение-поля"/>
    <w:p>
      <w:pPr>
        <w:pStyle w:val="Heading5"/>
      </w:pPr>
      <w:r>
        <w:t xml:space="preserve">&amp;uf(’A… - Выдать заданное повторение поля</w:t>
      </w:r>
    </w:p>
    <w:bookmarkStart w:id="77" w:name="назначение-8"/>
    <w:p>
      <w:pPr>
        <w:pStyle w:val="Heading6"/>
      </w:pPr>
      <w:r>
        <w:t xml:space="preserve">1. Назначение</w:t>
      </w:r>
    </w:p>
    <w:p>
      <w:pPr>
        <w:pStyle w:val="FirstParagraph"/>
      </w:pPr>
      <w:r>
        <w:t xml:space="preserve">Выдать заданное повторение поля</w:t>
      </w:r>
    </w:p>
    <w:bookmarkEnd w:id="77"/>
    <w:bookmarkStart w:id="78" w:name="формат-передаваемая-строка-8"/>
    <w:p>
      <w:pPr>
        <w:pStyle w:val="Heading6"/>
      </w:pPr>
      <w:r>
        <w:t xml:space="preserve">2. Формат (передаваемая строка)</w:t>
      </w:r>
    </w:p>
    <w:p>
      <w:pPr>
        <w:pStyle w:val="SourceCode"/>
      </w:pPr>
      <w:r>
        <w:rPr>
          <w:rStyle w:val="NormalTok"/>
        </w:rPr>
        <w:t xml:space="preserve">AV&lt;tag&gt;^&lt;delim&gt;*&lt;offset&gt;.&lt;length&gt;#&lt;occur&gt;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78"/>
    <w:bookmarkStart w:id="79" w:name="пример-8"/>
    <w:p>
      <w:pPr>
        <w:pStyle w:val="Heading6"/>
      </w:pPr>
      <w:r>
        <w:t xml:space="preserve">3. Пример</w:t>
      </w:r>
    </w:p>
    <w:p>
      <w:pPr>
        <w:pStyle w:val="SourceCode"/>
      </w:pPr>
      <w:r>
        <w:rPr>
          <w:rStyle w:val="VerbatimChar"/>
        </w:rPr>
        <w:t xml:space="preserve">&amp;unifor('Av200#2')</w:t>
      </w:r>
      <w:r>
        <w:br/>
      </w:r>
      <w:r>
        <w:rPr>
          <w:rStyle w:val="VerbatimChar"/>
        </w:rPr>
        <w:t xml:space="preserve">&amp;unifor('Av910^a#5')</w:t>
      </w:r>
      <w:r>
        <w:br/>
      </w:r>
      <w:r>
        <w:rPr>
          <w:rStyle w:val="VerbatimChar"/>
        </w:rPr>
        <w:t xml:space="preserve">&amp;unifor('Av10^b*2.10#2')</w:t>
      </w:r>
    </w:p>
    <w:bookmarkEnd w:id="79"/>
    <w:bookmarkEnd w:id="80"/>
    <w:bookmarkStart w:id="84" w:name="Xb98c5b3cc5aeb2db7a820fd86a154a157aa4aea"/>
    <w:p>
      <w:pPr>
        <w:pStyle w:val="Heading5"/>
      </w:pPr>
      <w:r>
        <w:t xml:space="preserve">&amp;uf(’B… - Выдать библиографическую свертку документа</w:t>
      </w:r>
    </w:p>
    <w:bookmarkStart w:id="81" w:name="назначение-9"/>
    <w:p>
      <w:pPr>
        <w:pStyle w:val="Heading6"/>
      </w:pPr>
      <w:r>
        <w:t xml:space="preserve">1. Назначение</w:t>
      </w:r>
    </w:p>
    <w:p>
      <w:pPr>
        <w:pStyle w:val="FirstParagraph"/>
      </w:pPr>
      <w:r>
        <w:t xml:space="preserve">Выдать библиографическую свертку документа</w:t>
      </w:r>
    </w:p>
    <w:bookmarkEnd w:id="81"/>
    <w:bookmarkStart w:id="82" w:name="формат-передаваемая-строка-9"/>
    <w:p>
      <w:pPr>
        <w:pStyle w:val="Heading6"/>
      </w:pPr>
      <w:r>
        <w:t xml:space="preserve">2. Формат (передаваемая строка)</w:t>
      </w:r>
    </w:p>
    <w:p>
      <w:pPr>
        <w:pStyle w:val="SourceCode"/>
      </w:pPr>
      <w:r>
        <w:rPr>
          <w:rStyle w:val="NormalTok"/>
        </w:rPr>
        <w:t xml:space="preserve">B</w:t>
      </w:r>
    </w:p>
    <w:bookmarkEnd w:id="82"/>
    <w:bookmarkStart w:id="83" w:name="пример-9"/>
    <w:p>
      <w:pPr>
        <w:pStyle w:val="Heading6"/>
      </w:pPr>
      <w:r>
        <w:t xml:space="preserve">3. Пример</w:t>
      </w:r>
    </w:p>
    <w:p>
      <w:pPr>
        <w:pStyle w:val="SourceCode"/>
      </w:pPr>
      <w:r>
        <w:rPr>
          <w:rStyle w:val="VerbatimChar"/>
        </w:rPr>
        <w:t xml:space="preserve">&amp;unifor('B')</w:t>
      </w:r>
    </w:p>
    <w:bookmarkEnd w:id="83"/>
    <w:bookmarkEnd w:id="84"/>
    <w:bookmarkStart w:id="88" w:name="ufc---контроль-issnisbn"/>
    <w:p>
      <w:pPr>
        <w:pStyle w:val="Heading5"/>
      </w:pPr>
      <w:r>
        <w:t xml:space="preserve">&amp;uf(’C… - Контроль ISSN/ISBN</w:t>
      </w:r>
    </w:p>
    <w:bookmarkStart w:id="85" w:name="назначение-10"/>
    <w:p>
      <w:pPr>
        <w:pStyle w:val="Heading6"/>
      </w:pPr>
      <w:r>
        <w:t xml:space="preserve">1. Назначение</w:t>
      </w:r>
    </w:p>
    <w:p>
      <w:pPr>
        <w:pStyle w:val="FirstParagraph"/>
      </w:pPr>
      <w:r>
        <w:t xml:space="preserve">Контроль ISSN/ISBN</w:t>
      </w:r>
    </w:p>
    <w:p>
      <w:pPr>
        <w:pStyle w:val="BodyText"/>
      </w:pPr>
      <w:r>
        <w:t xml:space="preserve">При положительном результате - 0</w:t>
      </w:r>
    </w:p>
    <w:p>
      <w:pPr>
        <w:pStyle w:val="BodyText"/>
      </w:pPr>
      <w:r>
        <w:t xml:space="preserve">При отрицательном - 1</w:t>
      </w:r>
    </w:p>
    <w:bookmarkEnd w:id="85"/>
    <w:bookmarkStart w:id="86" w:name="формат-передаваемая-строка-10"/>
    <w:p>
      <w:pPr>
        <w:pStyle w:val="Heading6"/>
      </w:pPr>
      <w:r>
        <w:t xml:space="preserve">2. Формат (передаваемая строка)</w:t>
      </w:r>
    </w:p>
    <w:p>
      <w:pPr>
        <w:pStyle w:val="SourceCode"/>
      </w:pPr>
      <w:r>
        <w:rPr>
          <w:rStyle w:val="NormalTok"/>
        </w:rPr>
        <w:t xml:space="preserve">С&lt;ISSN/ISBN&gt;</w:t>
      </w:r>
    </w:p>
    <w:bookmarkEnd w:id="86"/>
    <w:bookmarkStart w:id="87" w:name="пример-10"/>
    <w:p>
      <w:pPr>
        <w:pStyle w:val="Heading6"/>
      </w:pPr>
      <w:r>
        <w:t xml:space="preserve">3. Пример</w:t>
      </w:r>
    </w:p>
    <w:p>
      <w:pPr>
        <w:pStyle w:val="SourceCode"/>
      </w:pPr>
      <w:r>
        <w:rPr>
          <w:rStyle w:val="VerbatimChar"/>
        </w:rPr>
        <w:t xml:space="preserve">&amp;unifor("C"v10^a)</w:t>
      </w:r>
    </w:p>
    <w:bookmarkEnd w:id="87"/>
    <w:bookmarkEnd w:id="88"/>
    <w:bookmarkStart w:id="92" w:name="X2aa85dcf4b940349658769e31fd3c0cd535c9fa"/>
    <w:p>
      <w:pPr>
        <w:pStyle w:val="Heading5"/>
      </w:pPr>
      <w:r>
        <w:t xml:space="preserve">&amp;uf(’D… - Форматирование документа из другой БД</w:t>
      </w:r>
    </w:p>
    <w:bookmarkStart w:id="89" w:name="назначение-11"/>
    <w:p>
      <w:pPr>
        <w:pStyle w:val="Heading6"/>
      </w:pPr>
      <w:r>
        <w:t xml:space="preserve">1. Назначение</w:t>
      </w:r>
    </w:p>
    <w:p>
      <w:pPr>
        <w:pStyle w:val="FirstParagraph"/>
      </w:pPr>
      <w:r>
        <w:t xml:space="preserve">Форматирование документа из другой БД (REF на другую БД – отношение</w:t>
      </w:r>
      <w:r>
        <w:t xml:space="preserve"> </w:t>
      </w:r>
      <w:r>
        <w:t xml:space="preserve">“от одного к одному”</w:t>
      </w:r>
      <w:r>
        <w:t xml:space="preserve">)</w:t>
      </w:r>
    </w:p>
    <w:bookmarkEnd w:id="89"/>
    <w:bookmarkStart w:id="90" w:name="формат-передаваемая-строка-11"/>
    <w:p>
      <w:pPr>
        <w:pStyle w:val="Heading6"/>
      </w:pPr>
      <w:r>
        <w:t xml:space="preserve">2. Формат (передаваемая строка)</w:t>
      </w:r>
    </w:p>
    <w:p>
      <w:pPr>
        <w:pStyle w:val="SourceCode"/>
      </w:pPr>
      <w:r>
        <w:rPr>
          <w:rStyle w:val="NormalTok"/>
        </w:rPr>
        <w:t xml:space="preserve">D&lt;dbn&gt;,&lt;@mfn|/termin/&gt;,&lt;@имя_формата|формат|*&gt;</w:t>
      </w:r>
    </w:p>
    <w:p>
      <w:pPr>
        <w:pStyle w:val="FirstParagraph"/>
      </w:pPr>
      <w:r>
        <w:t xml:space="preserve">где:</w:t>
      </w:r>
      <w:r>
        <w:t xml:space="preserve"> </w:t>
      </w:r>
      <w:r>
        <w:t xml:space="preserve">* &lt;dbn&gt; - имя БД;</w:t>
      </w:r>
      <w:r>
        <w:t xml:space="preserve"> </w:t>
      </w:r>
      <w:r>
        <w:t xml:space="preserve">* &lt;</w:t>
      </w:r>
      <w:r>
        <w:t xml:space="preserve">@mfn</w:t>
      </w:r>
      <w:r>
        <w:t xml:space="preserve">|/termin/&gt; - или непосредственно MFN с предшествующим символом @ или термин, ссылающийся на документ (термин - заключается в ограничительные символы);</w:t>
      </w:r>
      <w:r>
        <w:t xml:space="preserve"> </w:t>
      </w:r>
      <w:r>
        <w:t xml:space="preserve">* &lt;</w:t>
      </w:r>
      <w:r>
        <w:t xml:space="preserve">@имя_формата</w:t>
      </w:r>
      <w:r>
        <w:t xml:space="preserve">|формат|*&gt; - или имя формата с предшествующим символом @ или непосредственно формат.</w:t>
      </w:r>
    </w:p>
    <w:p>
      <w:pPr>
        <w:pStyle w:val="BodyText"/>
      </w:pPr>
      <w:r>
        <w:t xml:space="preserve">Если задается *, данные выводятся по прямой ссылке (метка поля, номер повторения)</w:t>
      </w:r>
    </w:p>
    <w:bookmarkEnd w:id="90"/>
    <w:bookmarkStart w:id="91" w:name="пример-11"/>
    <w:p>
      <w:pPr>
        <w:pStyle w:val="Heading6"/>
      </w:pPr>
      <w:r>
        <w:t xml:space="preserve">3. Пример</w:t>
      </w:r>
    </w:p>
    <w:p>
      <w:pPr>
        <w:pStyle w:val="SourceCode"/>
      </w:pPr>
      <w:r>
        <w:rPr>
          <w:rStyle w:val="VerbatimChar"/>
        </w:rPr>
        <w:t xml:space="preserve">&amp;unifor('DBOOK,/K=AAA/,v200')</w:t>
      </w:r>
    </w:p>
    <w:bookmarkEnd w:id="91"/>
    <w:bookmarkEnd w:id="92"/>
    <w:bookmarkStart w:id="96" w:name="X012ae3248351925cf9feba2325f8234bf0d0f01"/>
    <w:p>
      <w:pPr>
        <w:pStyle w:val="Heading5"/>
      </w:pPr>
      <w:r>
        <w:t xml:space="preserve">&amp;uf(’E… - Вернуть заданное количество первых слов в строке</w:t>
      </w:r>
    </w:p>
    <w:bookmarkStart w:id="93" w:name="назначение-12"/>
    <w:p>
      <w:pPr>
        <w:pStyle w:val="Heading6"/>
      </w:pPr>
      <w:r>
        <w:t xml:space="preserve">1. Назначение</w:t>
      </w:r>
    </w:p>
    <w:p>
      <w:pPr>
        <w:pStyle w:val="FirstParagraph"/>
      </w:pPr>
      <w:r>
        <w:t xml:space="preserve">Вернуть заданное количество первых слов в строке</w:t>
      </w:r>
    </w:p>
    <w:bookmarkEnd w:id="93"/>
    <w:bookmarkStart w:id="94" w:name="формат-передаваемая-строка-12"/>
    <w:p>
      <w:pPr>
        <w:pStyle w:val="Heading6"/>
      </w:pPr>
      <w:r>
        <w:t xml:space="preserve">2. Формат (передаваемая строка)</w:t>
      </w:r>
    </w:p>
    <w:p>
      <w:pPr>
        <w:pStyle w:val="SourceCode"/>
      </w:pPr>
      <w:r>
        <w:rPr>
          <w:rStyle w:val="NormalTok"/>
        </w:rPr>
        <w:t xml:space="preserve">EN&lt;строка&gt;</w:t>
      </w:r>
    </w:p>
    <w:p>
      <w:pPr>
        <w:pStyle w:val="FirstParagraph"/>
      </w:pPr>
      <w:r>
        <w:t xml:space="preserve">где</w:t>
      </w:r>
      <w:r>
        <w:t xml:space="preserve"> </w:t>
      </w:r>
      <w:r>
        <w:t xml:space="preserve">* N - количество слов (одна цифра)</w:t>
      </w:r>
    </w:p>
    <w:bookmarkEnd w:id="94"/>
    <w:bookmarkStart w:id="95" w:name="пример-12"/>
    <w:p>
      <w:pPr>
        <w:pStyle w:val="Heading6"/>
      </w:pPr>
      <w:r>
        <w:t xml:space="preserve">3. Пример</w:t>
      </w:r>
    </w:p>
    <w:p>
      <w:pPr>
        <w:pStyle w:val="SourceCode"/>
      </w:pPr>
      <w:r>
        <w:rPr>
          <w:rStyle w:val="VerbatimChar"/>
        </w:rPr>
        <w:t xml:space="preserve">&amp;unifor("E3"v200^a)</w:t>
      </w:r>
    </w:p>
    <w:bookmarkEnd w:id="95"/>
    <w:bookmarkEnd w:id="96"/>
    <w:bookmarkStart w:id="100" w:name="X3dd7f5099d93c22f94982550866f60543b79243"/>
    <w:p>
      <w:pPr>
        <w:pStyle w:val="Heading5"/>
      </w:pPr>
      <w:r>
        <w:t xml:space="preserve">&amp;uf(’F… - Вернуть конец строки после заданного количества первых слов</w:t>
      </w:r>
    </w:p>
    <w:bookmarkStart w:id="97" w:name="назначение-13"/>
    <w:p>
      <w:pPr>
        <w:pStyle w:val="Heading6"/>
      </w:pPr>
      <w:r>
        <w:t xml:space="preserve">1. Назначение</w:t>
      </w:r>
    </w:p>
    <w:p>
      <w:pPr>
        <w:pStyle w:val="FirstParagraph"/>
      </w:pPr>
      <w:r>
        <w:t xml:space="preserve">Вернуть конец строки после заданного количества первых слов</w:t>
      </w:r>
    </w:p>
    <w:bookmarkEnd w:id="97"/>
    <w:bookmarkStart w:id="98" w:name="формат-передаваемая-строка-13"/>
    <w:p>
      <w:pPr>
        <w:pStyle w:val="Heading6"/>
      </w:pPr>
      <w:r>
        <w:t xml:space="preserve">2. Формат (передаваемая строка)</w:t>
      </w:r>
    </w:p>
    <w:p>
      <w:pPr>
        <w:pStyle w:val="SourceCode"/>
      </w:pPr>
      <w:r>
        <w:rPr>
          <w:rStyle w:val="NormalTok"/>
        </w:rPr>
        <w:t xml:space="preserve">FN&lt;строка&gt;</w:t>
      </w:r>
    </w:p>
    <w:p>
      <w:pPr>
        <w:pStyle w:val="FirstParagraph"/>
      </w:pPr>
      <w:r>
        <w:t xml:space="preserve">где</w:t>
      </w:r>
      <w:r>
        <w:t xml:space="preserve"> </w:t>
      </w:r>
      <w:r>
        <w:t xml:space="preserve">* N - количество слов (одна цифра)</w:t>
      </w:r>
    </w:p>
    <w:bookmarkEnd w:id="98"/>
    <w:bookmarkStart w:id="99" w:name="пример-13"/>
    <w:p>
      <w:pPr>
        <w:pStyle w:val="Heading6"/>
      </w:pPr>
      <w:r>
        <w:t xml:space="preserve">3. Пример</w:t>
      </w:r>
    </w:p>
    <w:p>
      <w:pPr>
        <w:pStyle w:val="SourceCode"/>
      </w:pPr>
      <w:r>
        <w:rPr>
          <w:rStyle w:val="VerbatimChar"/>
        </w:rPr>
        <w:t xml:space="preserve">&amp;unifor("F3"v200^a)</w:t>
      </w:r>
    </w:p>
    <w:bookmarkEnd w:id="99"/>
    <w:bookmarkEnd w:id="100"/>
    <w:bookmarkStart w:id="104" w:name="X2bd6e007b4f286d8e27d679654785b06ace5cef"/>
    <w:p>
      <w:pPr>
        <w:pStyle w:val="Heading5"/>
      </w:pPr>
      <w:r>
        <w:t xml:space="preserve">&amp;uf(’G… - Вернуть часть строки до или начиная с заданного символа</w:t>
      </w:r>
    </w:p>
    <w:bookmarkStart w:id="101" w:name="назначение-14"/>
    <w:p>
      <w:pPr>
        <w:pStyle w:val="Heading6"/>
      </w:pPr>
      <w:r>
        <w:t xml:space="preserve">1. Назначение</w:t>
      </w:r>
    </w:p>
    <w:p>
      <w:pPr>
        <w:pStyle w:val="FirstParagraph"/>
      </w:pPr>
      <w:r>
        <w:t xml:space="preserve">Вернуть часть строки до или начиная с заданного символа</w:t>
      </w:r>
    </w:p>
    <w:bookmarkEnd w:id="101"/>
    <w:bookmarkStart w:id="102" w:name="формат-передаваемая-строка-14"/>
    <w:p>
      <w:pPr>
        <w:pStyle w:val="Heading6"/>
      </w:pPr>
      <w:r>
        <w:t xml:space="preserve">2. Формат (передаваемая строка)</w:t>
      </w:r>
    </w:p>
    <w:p>
      <w:pPr>
        <w:pStyle w:val="SourceCode"/>
      </w:pPr>
      <w:r>
        <w:rPr>
          <w:rStyle w:val="NormalTok"/>
        </w:rPr>
        <w:t xml:space="preserve">GNA&lt;строка&gt;</w:t>
      </w:r>
    </w:p>
    <w:p>
      <w:pPr>
        <w:pStyle w:val="FirstParagraph"/>
      </w:pPr>
      <w:r>
        <w:t xml:space="preserve">где:</w:t>
      </w:r>
      <w:r>
        <w:t xml:space="preserve"> </w:t>
      </w:r>
      <w:r>
        <w:t xml:space="preserve">* N может принимать значения:</w:t>
      </w:r>
      <w:r>
        <w:t xml:space="preserve"> </w:t>
      </w:r>
      <w:r>
        <w:t xml:space="preserve">* 0 (или A) – до заданного символа не включая его;</w:t>
      </w:r>
      <w:r>
        <w:t xml:space="preserve"> </w:t>
      </w:r>
      <w:r>
        <w:t xml:space="preserve">* 1 (или B) – начиная с заданного символа;</w:t>
      </w:r>
      <w:r>
        <w:t xml:space="preserve"> </w:t>
      </w:r>
      <w:r>
        <w:t xml:space="preserve">* 2 (или C) – после заданного символа;</w:t>
      </w:r>
      <w:r>
        <w:t xml:space="preserve"> </w:t>
      </w:r>
      <w:r>
        <w:t xml:space="preserve">* 3 (или D) – после последнего вхождения заданного символа;</w:t>
      </w:r>
      <w:r>
        <w:t xml:space="preserve"> </w:t>
      </w:r>
      <w:r>
        <w:t xml:space="preserve">* 4 (или E) – до последнего вхождения заданного символа (включая его);</w:t>
      </w:r>
      <w:r>
        <w:t xml:space="preserve"> </w:t>
      </w:r>
      <w:r>
        <w:t xml:space="preserve">* 5 – до последнего вхождения заданного символа (не включая его).</w:t>
      </w:r>
      <w:r>
        <w:t xml:space="preserve"> </w:t>
      </w:r>
      <w:r>
        <w:t xml:space="preserve">* А – заданный символ. Символ обозначает самого себя, кроме # (обозначает любую цифру) и $ (обозначает любую букву).</w:t>
      </w:r>
    </w:p>
    <w:p>
      <w:pPr>
        <w:pStyle w:val="BodyText"/>
      </w:pPr>
      <w:r>
        <w:t xml:space="preserve">@@</w:t>
      </w:r>
      <w:r>
        <w:t xml:space="preserve">@info</w:t>
      </w:r>
      <w:r>
        <w:t xml:space="preserve"> </w:t>
      </w:r>
      <w:r>
        <w:t xml:space="preserve">Функция G5 присутствует в версиях ИРБИС с 2015.1</w:t>
      </w:r>
      <w:r>
        <w:t xml:space="preserve"> </w:t>
      </w:r>
      <w:r>
        <w:t xml:space="preserve">@@@</w:t>
      </w:r>
    </w:p>
    <w:bookmarkEnd w:id="102"/>
    <w:bookmarkStart w:id="103" w:name="пример-14"/>
    <w:p>
      <w:pPr>
        <w:pStyle w:val="Heading6"/>
      </w:pPr>
      <w:r>
        <w:t xml:space="preserve">3. Пример</w:t>
      </w:r>
    </w:p>
    <w:p>
      <w:pPr>
        <w:pStyle w:val="SourceCode"/>
      </w:pPr>
      <w:r>
        <w:rPr>
          <w:rStyle w:val="VerbatimChar"/>
        </w:rPr>
        <w:t xml:space="preserve">&amp;unifor("G0#"v700)</w:t>
      </w:r>
      <w:r>
        <w:br/>
      </w:r>
      <w:r>
        <w:rPr>
          <w:rStyle w:val="VerbatimChar"/>
        </w:rPr>
        <w:t xml:space="preserve">&amp;unifor("G1-"v700^a)</w:t>
      </w:r>
      <w:r>
        <w:br/>
      </w:r>
      <w:r>
        <w:rPr>
          <w:rStyle w:val="VerbatimChar"/>
        </w:rPr>
        <w:t xml:space="preserve">&amp;unifor("G2-"v700^a)</w:t>
      </w:r>
    </w:p>
    <w:p>
      <w:pPr>
        <w:pStyle w:val="FirstParagraph"/>
      </w:pPr>
      <w:r>
        <w:t xml:space="preserve">Пример получения ссылки на файл из подполя 952^U полнотекстовой БД для файлов, добавленных с разбиением и без</w:t>
      </w:r>
    </w:p>
    <w:p>
      <w:pPr>
        <w:pStyle w:val="SourceCode"/>
      </w:pPr>
      <w:r>
        <w:rPr>
          <w:rStyle w:val="VerbatimChar"/>
        </w:rPr>
        <w:t xml:space="preserve">&amp;uf('G0:',&amp;uf('G4:',&amp;uf('G2:',&amp;uf('G2:',v952^U))))</w:t>
      </w:r>
    </w:p>
    <w:bookmarkEnd w:id="103"/>
    <w:bookmarkEnd w:id="104"/>
    <w:bookmarkStart w:id="108" w:name="ufi---вернуть-параметр-из-ini-файла"/>
    <w:p>
      <w:pPr>
        <w:pStyle w:val="Heading5"/>
      </w:pPr>
      <w:r>
        <w:t xml:space="preserve">&amp;uf(’I… - Вернуть параметр из INI-файла</w:t>
      </w:r>
    </w:p>
    <w:bookmarkStart w:id="105" w:name="назначение-15"/>
    <w:p>
      <w:pPr>
        <w:pStyle w:val="Heading6"/>
      </w:pPr>
      <w:r>
        <w:t xml:space="preserve">1. Назначение</w:t>
      </w:r>
    </w:p>
    <w:p>
      <w:pPr>
        <w:pStyle w:val="FirstParagraph"/>
      </w:pPr>
      <w:r>
        <w:t xml:space="preserve">Вернуть параметр из INI-файла</w:t>
      </w:r>
    </w:p>
    <w:bookmarkEnd w:id="105"/>
    <w:bookmarkStart w:id="106" w:name="формат-передаваемая-строка-15"/>
    <w:p>
      <w:pPr>
        <w:pStyle w:val="Heading6"/>
      </w:pPr>
      <w:r>
        <w:t xml:space="preserve">2. Формат (передаваемая строка)</w:t>
      </w:r>
    </w:p>
    <w:p>
      <w:pPr>
        <w:pStyle w:val="SourceCode"/>
      </w:pPr>
      <w:r>
        <w:rPr>
          <w:rStyle w:val="NormalTok"/>
        </w:rPr>
        <w:t xml:space="preserve">I&lt;SECTION&gt;,&lt;PAR_NAME&gt;,&lt;DEFAULT_VALUE&gt;</w:t>
      </w:r>
    </w:p>
    <w:bookmarkEnd w:id="106"/>
    <w:bookmarkStart w:id="107" w:name="пример-15"/>
    <w:p>
      <w:pPr>
        <w:pStyle w:val="Heading6"/>
      </w:pPr>
      <w:r>
        <w:t xml:space="preserve">3. Пример</w:t>
      </w:r>
    </w:p>
    <w:p>
      <w:pPr>
        <w:pStyle w:val="SourceCode"/>
      </w:pPr>
      <w:r>
        <w:rPr>
          <w:rStyle w:val="VerbatimChar"/>
        </w:rPr>
        <w:t xml:space="preserve">&amp;unifor('IPRIVATE,NAME,NONAME')</w:t>
      </w:r>
    </w:p>
    <w:bookmarkEnd w:id="107"/>
    <w:bookmarkEnd w:id="108"/>
    <w:bookmarkStart w:id="112" w:name="X950f06232691bb93b567694fb662b701dba5a52"/>
    <w:p>
      <w:pPr>
        <w:pStyle w:val="Heading5"/>
      </w:pPr>
      <w:r>
        <w:t xml:space="preserve">&amp;uf(’J… - Вернуть количество ссылок для заданного термина</w:t>
      </w:r>
    </w:p>
    <w:bookmarkStart w:id="109" w:name="назначение-16"/>
    <w:p>
      <w:pPr>
        <w:pStyle w:val="Heading6"/>
      </w:pPr>
      <w:r>
        <w:t xml:space="preserve">1. Назначение</w:t>
      </w:r>
    </w:p>
    <w:p>
      <w:pPr>
        <w:pStyle w:val="FirstParagraph"/>
      </w:pPr>
      <w:r>
        <w:t xml:space="preserve">Вернуть количество ссылок для заданного термина</w:t>
      </w:r>
    </w:p>
    <w:bookmarkEnd w:id="109"/>
    <w:bookmarkStart w:id="110" w:name="формат-передаваемая-строка-16"/>
    <w:p>
      <w:pPr>
        <w:pStyle w:val="Heading6"/>
      </w:pPr>
      <w:r>
        <w:t xml:space="preserve">2. Формат (передаваемая строка)</w:t>
      </w:r>
    </w:p>
    <w:p>
      <w:pPr>
        <w:pStyle w:val="SourceCode"/>
      </w:pPr>
      <w:r>
        <w:rPr>
          <w:rStyle w:val="NormalTok"/>
        </w:rPr>
        <w:t xml:space="preserve">J&lt;dbn&gt;,&lt;термин&gt;</w:t>
      </w:r>
    </w:p>
    <w:p>
      <w:pPr>
        <w:pStyle w:val="FirstParagraph"/>
      </w:pPr>
      <w:r>
        <w:t xml:space="preserve">где:</w:t>
      </w:r>
      <w:r>
        <w:t xml:space="preserve"> </w:t>
      </w:r>
      <w:r>
        <w:t xml:space="preserve">* &lt;dbn&gt; - имя БД; по умолчанию используется текущая.</w:t>
      </w:r>
    </w:p>
    <w:bookmarkEnd w:id="110"/>
    <w:bookmarkStart w:id="111" w:name="пример-16"/>
    <w:p>
      <w:pPr>
        <w:pStyle w:val="Heading6"/>
      </w:pPr>
      <w:r>
        <w:t xml:space="preserve">3. Пример</w:t>
      </w:r>
    </w:p>
    <w:p>
      <w:pPr>
        <w:pStyle w:val="SourceCode"/>
      </w:pPr>
      <w:r>
        <w:rPr>
          <w:rStyle w:val="VerbatimChar"/>
        </w:rPr>
        <w:t xml:space="preserve">&amp;unifor('JBOOK,',"A="v200^a)</w:t>
      </w:r>
    </w:p>
    <w:bookmarkEnd w:id="111"/>
    <w:bookmarkEnd w:id="112"/>
    <w:bookmarkStart w:id="116" w:name="ufk---раскодировка-через-справочник-меню"/>
    <w:p>
      <w:pPr>
        <w:pStyle w:val="Heading5"/>
      </w:pPr>
      <w:r>
        <w:t xml:space="preserve">&amp;uf(’K… - Раскодировка через справочник (меню)</w:t>
      </w:r>
    </w:p>
    <w:bookmarkStart w:id="113" w:name="назначение-17"/>
    <w:p>
      <w:pPr>
        <w:pStyle w:val="Heading6"/>
      </w:pPr>
      <w:r>
        <w:t xml:space="preserve">1. Назначение</w:t>
      </w:r>
    </w:p>
    <w:p>
      <w:pPr>
        <w:pStyle w:val="FirstParagraph"/>
      </w:pPr>
      <w:r>
        <w:t xml:space="preserve">Раскодировка через справочник (меню)</w:t>
      </w:r>
    </w:p>
    <w:bookmarkEnd w:id="113"/>
    <w:bookmarkStart w:id="114" w:name="формат-передаваемая-строка-17"/>
    <w:p>
      <w:pPr>
        <w:pStyle w:val="Heading6"/>
      </w:pPr>
      <w:r>
        <w:t xml:space="preserve">2. Формат (передаваемая строка)</w:t>
      </w:r>
    </w:p>
    <w:p>
      <w:pPr>
        <w:pStyle w:val="SourceCode"/>
      </w:pPr>
      <w:r>
        <w:rPr>
          <w:rStyle w:val="NormalTok"/>
        </w:rPr>
        <w:t xml:space="preserve">K&lt;имя_меню&gt;\&lt;исх_значение&gt;</w:t>
      </w:r>
    </w:p>
    <w:p>
      <w:pPr>
        <w:pStyle w:val="FirstParagraph"/>
      </w:pPr>
      <w:r>
        <w:t xml:space="preserve">где:</w:t>
      </w:r>
      <w:r>
        <w:t xml:space="preserve"> </w:t>
      </w:r>
      <w:r>
        <w:t xml:space="preserve">* &lt;разделитель&gt; между &lt;имя_справочника&gt; и &lt;исх_значение&gt; может быть двух видов:</w:t>
      </w:r>
      <w:r>
        <w:t xml:space="preserve"> </w:t>
      </w:r>
      <w:r>
        <w:t xml:space="preserve">*  - раскодировка с учетом регистра,</w:t>
      </w:r>
      <w:r>
        <w:t xml:space="preserve"> </w:t>
      </w:r>
      <w:r>
        <w:t xml:space="preserve">* ! - раскодировка без учета регистра.</w:t>
      </w:r>
    </w:p>
    <w:bookmarkEnd w:id="114"/>
    <w:bookmarkStart w:id="115" w:name="пример-17"/>
    <w:p>
      <w:pPr>
        <w:pStyle w:val="Heading6"/>
      </w:pPr>
      <w:r>
        <w:t xml:space="preserve">3. Пример</w:t>
      </w:r>
    </w:p>
    <w:p>
      <w:pPr>
        <w:pStyle w:val="SourceCode"/>
      </w:pPr>
      <w:r>
        <w:rPr>
          <w:rStyle w:val="VerbatimChar"/>
        </w:rPr>
        <w:t xml:space="preserve">&amp;unifor("Kjz.mnu\"v101)</w:t>
      </w:r>
    </w:p>
    <w:bookmarkEnd w:id="115"/>
    <w:bookmarkEnd w:id="116"/>
    <w:bookmarkStart w:id="120" w:name="ufl---вернуть-окончание-термина"/>
    <w:p>
      <w:pPr>
        <w:pStyle w:val="Heading5"/>
      </w:pPr>
      <w:r>
        <w:t xml:space="preserve">&amp;uf(’L… - Вернуть окончание термина</w:t>
      </w:r>
    </w:p>
    <w:bookmarkStart w:id="117" w:name="назначение-18"/>
    <w:p>
      <w:pPr>
        <w:pStyle w:val="Heading6"/>
      </w:pPr>
      <w:r>
        <w:t xml:space="preserve">1. Назначение</w:t>
      </w:r>
    </w:p>
    <w:p>
      <w:pPr>
        <w:pStyle w:val="FirstParagraph"/>
      </w:pPr>
      <w:r>
        <w:t xml:space="preserve">Вернуть окончание термина</w:t>
      </w:r>
    </w:p>
    <w:bookmarkEnd w:id="117"/>
    <w:bookmarkStart w:id="118" w:name="формат-передаваемая-строка-18"/>
    <w:p>
      <w:pPr>
        <w:pStyle w:val="Heading6"/>
      </w:pPr>
      <w:r>
        <w:t xml:space="preserve">2. Формат (передаваемая строка)</w:t>
      </w:r>
    </w:p>
    <w:p>
      <w:pPr>
        <w:pStyle w:val="SourceCode"/>
      </w:pPr>
      <w:r>
        <w:rPr>
          <w:rStyle w:val="NormalTok"/>
        </w:rPr>
        <w:t xml:space="preserve">L&lt;начало_термина&gt;</w:t>
      </w:r>
    </w:p>
    <w:bookmarkEnd w:id="118"/>
    <w:bookmarkStart w:id="119" w:name="пример-18"/>
    <w:p>
      <w:pPr>
        <w:pStyle w:val="Heading6"/>
      </w:pPr>
      <w:r>
        <w:t xml:space="preserve">3. Пример</w:t>
      </w:r>
    </w:p>
    <w:p>
      <w:pPr>
        <w:pStyle w:val="SourceCode"/>
      </w:pPr>
      <w:r>
        <w:rPr>
          <w:rStyle w:val="VerbatimChar"/>
        </w:rPr>
        <w:t xml:space="preserve">&amp;unifor("L"v101)</w:t>
      </w:r>
    </w:p>
    <w:bookmarkEnd w:id="119"/>
    <w:bookmarkEnd w:id="120"/>
    <w:bookmarkStart w:id="124" w:name="Xe69b75d665ea5bad37587ca17141dbbeab9a0f1"/>
    <w:p>
      <w:pPr>
        <w:pStyle w:val="Heading5"/>
      </w:pPr>
      <w:r>
        <w:t xml:space="preserve">&amp;uf(’M… - Отсортировать повторения заданного поля</w:t>
      </w:r>
    </w:p>
    <w:bookmarkStart w:id="121" w:name="назначение-19"/>
    <w:p>
      <w:pPr>
        <w:pStyle w:val="Heading6"/>
      </w:pPr>
      <w:r>
        <w:t xml:space="preserve">1. Назначение</w:t>
      </w:r>
    </w:p>
    <w:p>
      <w:pPr>
        <w:pStyle w:val="FirstParagraph"/>
      </w:pPr>
      <w:r>
        <w:t xml:space="preserve">Отсортировать повторения заданного поля (имеется в виду строковая сортировка) - функция ничего не возвращает. Можно применять только в глобальной корректировке.</w:t>
      </w:r>
    </w:p>
    <w:bookmarkEnd w:id="121"/>
    <w:bookmarkStart w:id="122" w:name="формат-передаваемая-строка-19"/>
    <w:p>
      <w:pPr>
        <w:pStyle w:val="Heading6"/>
      </w:pPr>
      <w:r>
        <w:t xml:space="preserve">2. Формат (передаваемая строка)</w:t>
      </w:r>
    </w:p>
    <w:p>
      <w:pPr>
        <w:pStyle w:val="SourceCode"/>
      </w:pPr>
      <w:r>
        <w:rPr>
          <w:rStyle w:val="NormalTok"/>
        </w:rPr>
        <w:t xml:space="preserve">MX&lt;tag&gt;^&lt;delims&gt;</w:t>
      </w:r>
    </w:p>
    <w:p>
      <w:pPr>
        <w:pStyle w:val="FirstParagraph"/>
      </w:pPr>
      <w:r>
        <w:t xml:space="preserve">где:</w:t>
      </w:r>
      <w:r>
        <w:t xml:space="preserve"> </w:t>
      </w:r>
      <w:r>
        <w:t xml:space="preserve">* X - вид сортировки:</w:t>
      </w:r>
      <w:r>
        <w:t xml:space="preserve"> </w:t>
      </w:r>
      <w:r>
        <w:t xml:space="preserve">* I - по возрастанию;</w:t>
      </w:r>
      <w:r>
        <w:t xml:space="preserve"> </w:t>
      </w:r>
      <w:r>
        <w:t xml:space="preserve">* D - по убыванию.</w:t>
      </w:r>
      <w:r>
        <w:t xml:space="preserve"> </w:t>
      </w:r>
      <w:r>
        <w:t xml:space="preserve">* &lt;tag&gt; - метка поля.</w:t>
      </w:r>
      <w:r>
        <w:t xml:space="preserve"> </w:t>
      </w:r>
      <w:r>
        <w:t xml:space="preserve">* &lt;delims&gt; - разделители подполей, определяющих ключ сортировки.</w:t>
      </w:r>
    </w:p>
    <w:bookmarkEnd w:id="122"/>
    <w:bookmarkStart w:id="123" w:name="пример-19"/>
    <w:p>
      <w:pPr>
        <w:pStyle w:val="Heading6"/>
      </w:pPr>
      <w:r>
        <w:t xml:space="preserve">3. Пример</w:t>
      </w:r>
    </w:p>
    <w:p>
      <w:pPr>
        <w:pStyle w:val="SourceCode"/>
      </w:pPr>
      <w:r>
        <w:rPr>
          <w:rStyle w:val="VerbatimChar"/>
        </w:rPr>
        <w:t xml:space="preserve">(/&amp;unifor('1*R; ?v910^h#1'))</w:t>
      </w:r>
    </w:p>
    <w:bookmarkEnd w:id="123"/>
    <w:bookmarkEnd w:id="124"/>
    <w:bookmarkStart w:id="128" w:name="Xd53bfd3bcd22b429073b1a0423503a39969eab2"/>
    <w:p>
      <w:pPr>
        <w:pStyle w:val="Heading5"/>
      </w:pPr>
      <w:r>
        <w:t xml:space="preserve">&amp;uf(’P… - Выдать заданное оригинальное повторение поля</w:t>
      </w:r>
    </w:p>
    <w:bookmarkStart w:id="125" w:name="назначение-20"/>
    <w:p>
      <w:pPr>
        <w:pStyle w:val="Heading6"/>
      </w:pPr>
      <w:r>
        <w:t xml:space="preserve">1. Назначение</w:t>
      </w:r>
    </w:p>
    <w:p>
      <w:pPr>
        <w:pStyle w:val="FirstParagraph"/>
      </w:pPr>
      <w:r>
        <w:t xml:space="preserve">Выдать заданное оригинальное повторение поля</w:t>
      </w:r>
    </w:p>
    <w:bookmarkEnd w:id="125"/>
    <w:bookmarkStart w:id="126" w:name="формат-передаваемая-строка-20"/>
    <w:p>
      <w:pPr>
        <w:pStyle w:val="Heading6"/>
      </w:pPr>
      <w:r>
        <w:t xml:space="preserve">2. Формат (передаваемая строка)</w:t>
      </w:r>
    </w:p>
    <w:p>
      <w:pPr>
        <w:pStyle w:val="SourceCode"/>
      </w:pPr>
      <w:r>
        <w:rPr>
          <w:rStyle w:val="NormalTok"/>
        </w:rPr>
        <w:t xml:space="preserve">PV&lt;tag&gt;^&lt;delim&gt;*&lt;offset&gt;.&lt;length&gt;#&lt;occur&gt;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126"/>
    <w:bookmarkStart w:id="127" w:name="пример-20"/>
    <w:p>
      <w:pPr>
        <w:pStyle w:val="Heading6"/>
      </w:pPr>
      <w:r>
        <w:t xml:space="preserve">3. Пример</w:t>
      </w:r>
    </w:p>
    <w:p>
      <w:pPr>
        <w:pStyle w:val="SourceCode"/>
      </w:pPr>
      <w:r>
        <w:rPr>
          <w:rStyle w:val="VerbatimChar"/>
        </w:rPr>
        <w:t xml:space="preserve">&amp;unifor('Pv200#2')</w:t>
      </w:r>
      <w:r>
        <w:br/>
      </w:r>
      <w:r>
        <w:rPr>
          <w:rStyle w:val="VerbatimChar"/>
        </w:rPr>
        <w:t xml:space="preserve">&amp;unifor('Pv910^a#5')</w:t>
      </w:r>
      <w:r>
        <w:br/>
      </w:r>
      <w:r>
        <w:rPr>
          <w:rStyle w:val="VerbatimChar"/>
        </w:rPr>
        <w:t xml:space="preserve">&amp;unifor('Pv10^b*2.10#2')</w:t>
      </w:r>
    </w:p>
    <w:bookmarkEnd w:id="127"/>
    <w:bookmarkEnd w:id="128"/>
    <w:bookmarkStart w:id="132" w:name="X0b561469301ce07ca41a951140ee6cc762ebb95"/>
    <w:p>
      <w:pPr>
        <w:pStyle w:val="Heading5"/>
      </w:pPr>
      <w:r>
        <w:t xml:space="preserve">&amp;uf(’Q… - Вернуть заданную строку в нижнем регистре</w:t>
      </w:r>
    </w:p>
    <w:bookmarkStart w:id="129" w:name="назначение-21"/>
    <w:p>
      <w:pPr>
        <w:pStyle w:val="Heading6"/>
      </w:pPr>
      <w:r>
        <w:t xml:space="preserve">1. Назначение</w:t>
      </w:r>
    </w:p>
    <w:p>
      <w:pPr>
        <w:pStyle w:val="FirstParagraph"/>
      </w:pPr>
      <w:r>
        <w:t xml:space="preserve">Вернуть заданную строку в нижнем регистре</w:t>
      </w:r>
    </w:p>
    <w:bookmarkEnd w:id="129"/>
    <w:bookmarkStart w:id="130" w:name="формат-передаваемая-строка-21"/>
    <w:p>
      <w:pPr>
        <w:pStyle w:val="Heading6"/>
      </w:pPr>
      <w:r>
        <w:t xml:space="preserve">2. Формат (передаваемая строка)</w:t>
      </w:r>
    </w:p>
    <w:p>
      <w:pPr>
        <w:pStyle w:val="SourceCode"/>
      </w:pPr>
      <w:r>
        <w:rPr>
          <w:rStyle w:val="NormalTok"/>
        </w:rPr>
        <w:t xml:space="preserve">Q&lt;строка&gt;</w:t>
      </w:r>
    </w:p>
    <w:bookmarkEnd w:id="130"/>
    <w:bookmarkStart w:id="131" w:name="пример-21"/>
    <w:p>
      <w:pPr>
        <w:pStyle w:val="Heading6"/>
      </w:pPr>
      <w:r>
        <w:t xml:space="preserve">3. Пример</w:t>
      </w:r>
    </w:p>
    <w:p>
      <w:pPr>
        <w:pStyle w:val="SourceCode"/>
      </w:pPr>
      <w:r>
        <w:rPr>
          <w:rStyle w:val="VerbatimChar"/>
        </w:rPr>
        <w:t xml:space="preserve">&amp;unifor("Q"v200)</w:t>
      </w:r>
    </w:p>
    <w:bookmarkEnd w:id="131"/>
    <w:bookmarkEnd w:id="132"/>
    <w:bookmarkStart w:id="136" w:name="ufr---генерация-случайного-числа"/>
    <w:p>
      <w:pPr>
        <w:pStyle w:val="Heading5"/>
      </w:pPr>
      <w:r>
        <w:t xml:space="preserve">&amp;uf(’R… - Генерация случайного числа</w:t>
      </w:r>
    </w:p>
    <w:bookmarkStart w:id="133" w:name="назначение-22"/>
    <w:p>
      <w:pPr>
        <w:pStyle w:val="Heading6"/>
      </w:pPr>
      <w:r>
        <w:t xml:space="preserve">1. Назначение</w:t>
      </w:r>
    </w:p>
    <w:p>
      <w:pPr>
        <w:pStyle w:val="FirstParagraph"/>
      </w:pPr>
      <w:r>
        <w:t xml:space="preserve">Генерация случайного числа</w:t>
      </w:r>
    </w:p>
    <w:bookmarkEnd w:id="133"/>
    <w:bookmarkStart w:id="134" w:name="формат-передаваемая-строка-22"/>
    <w:p>
      <w:pPr>
        <w:pStyle w:val="Heading6"/>
      </w:pPr>
      <w:r>
        <w:t xml:space="preserve">2. Формат (передаваемая строка)</w:t>
      </w:r>
    </w:p>
    <w:p>
      <w:pPr>
        <w:pStyle w:val="SourceCode"/>
      </w:pPr>
      <w:r>
        <w:rPr>
          <w:rStyle w:val="NormalTok"/>
        </w:rPr>
        <w:t xml:space="preserve">RNN</w:t>
      </w:r>
    </w:p>
    <w:p>
      <w:pPr>
        <w:pStyle w:val="FirstParagraph"/>
      </w:pPr>
      <w:r>
        <w:t xml:space="preserve">где:</w:t>
      </w:r>
      <w:r>
        <w:t xml:space="preserve"> </w:t>
      </w:r>
      <w:r>
        <w:t xml:space="preserve">* NN - кол-во знаков в случайном числе (по умолчанию - 6)</w:t>
      </w:r>
    </w:p>
    <w:bookmarkEnd w:id="134"/>
    <w:bookmarkStart w:id="135" w:name="пример-22"/>
    <w:p>
      <w:pPr>
        <w:pStyle w:val="Heading6"/>
      </w:pPr>
      <w:r>
        <w:t xml:space="preserve">3. Пример</w:t>
      </w:r>
    </w:p>
    <w:p>
      <w:pPr>
        <w:pStyle w:val="SourceCode"/>
      </w:pPr>
      <w:r>
        <w:rPr>
          <w:rStyle w:val="VerbatimChar"/>
        </w:rPr>
        <w:t xml:space="preserve">&amp;unifor('R10')</w:t>
      </w:r>
    </w:p>
    <w:bookmarkEnd w:id="135"/>
    <w:bookmarkEnd w:id="136"/>
    <w:bookmarkStart w:id="140" w:name="ufs---универсальный-счетчик"/>
    <w:p>
      <w:pPr>
        <w:pStyle w:val="Heading5"/>
      </w:pPr>
      <w:r>
        <w:t xml:space="preserve">&amp;uf(’S… - Универсальный счетчик</w:t>
      </w:r>
    </w:p>
    <w:bookmarkStart w:id="137" w:name="назначение-23"/>
    <w:p>
      <w:pPr>
        <w:pStyle w:val="Heading6"/>
      </w:pPr>
      <w:r>
        <w:t xml:space="preserve">1. Назначение</w:t>
      </w:r>
    </w:p>
    <w:p>
      <w:pPr>
        <w:pStyle w:val="FirstParagraph"/>
      </w:pPr>
      <w:r>
        <w:t xml:space="preserve">Универсальный счетчик</w:t>
      </w:r>
    </w:p>
    <w:bookmarkEnd w:id="137"/>
    <w:bookmarkStart w:id="138" w:name="формат-передаваемая-строка-23"/>
    <w:p>
      <w:pPr>
        <w:pStyle w:val="Heading6"/>
      </w:pPr>
      <w:r>
        <w:t xml:space="preserve">2. Формат (передаваемая строка)</w:t>
      </w:r>
    </w:p>
    <w:p>
      <w:pPr>
        <w:pStyle w:val="SourceCode"/>
      </w:pPr>
      <w:r>
        <w:rPr>
          <w:rStyle w:val="NormalTok"/>
        </w:rPr>
        <w:t xml:space="preserve">SN</w:t>
      </w:r>
    </w:p>
    <w:p>
      <w:pPr>
        <w:pStyle w:val="FirstParagraph"/>
      </w:pPr>
      <w:r>
        <w:t xml:space="preserve">где:</w:t>
      </w:r>
      <w:r>
        <w:t xml:space="preserve"> </w:t>
      </w:r>
      <w:r>
        <w:t xml:space="preserve">* N=0 - обнулить счетчик;</w:t>
      </w:r>
      <w:r>
        <w:t xml:space="preserve"> </w:t>
      </w:r>
      <w:r>
        <w:t xml:space="preserve">* N=1..9 - увеличить значение счетчика на соотв.значение}</w:t>
      </w:r>
      <w:r>
        <w:t xml:space="preserve"> </w:t>
      </w:r>
      <w:r>
        <w:t xml:space="preserve">* N=A - вернуть значение счетчика - арабскими цифрами}</w:t>
      </w:r>
      <w:r>
        <w:t xml:space="preserve"> </w:t>
      </w:r>
      <w:r>
        <w:t xml:space="preserve">* N=X - вернуть значение счетчика - римскими цифрами</w:t>
      </w:r>
    </w:p>
    <w:bookmarkEnd w:id="138"/>
    <w:bookmarkStart w:id="139" w:name="пример-23"/>
    <w:p>
      <w:pPr>
        <w:pStyle w:val="Heading6"/>
      </w:pPr>
      <w:r>
        <w:t xml:space="preserve">3. Пример</w:t>
      </w:r>
    </w:p>
    <w:p>
      <w:pPr>
        <w:pStyle w:val="SourceCode"/>
      </w:pPr>
      <w:r>
        <w:rPr>
          <w:rStyle w:val="VerbatimChar"/>
        </w:rPr>
        <w:t xml:space="preserve">&amp;unifor('S0')</w:t>
      </w:r>
      <w:r>
        <w:br/>
      </w:r>
      <w:r>
        <w:rPr>
          <w:rStyle w:val="VerbatimChar"/>
        </w:rPr>
        <w:t xml:space="preserve">&amp;unifor('S1')</w:t>
      </w:r>
      <w:r>
        <w:br/>
      </w:r>
      <w:r>
        <w:rPr>
          <w:rStyle w:val="VerbatimChar"/>
        </w:rPr>
        <w:t xml:space="preserve">&amp;unifor('SA')</w:t>
      </w:r>
    </w:p>
    <w:bookmarkEnd w:id="139"/>
    <w:bookmarkEnd w:id="140"/>
    <w:bookmarkStart w:id="144" w:name="Xdd5b7348a2d80a0731adffa3f2f59b063688f96"/>
    <w:p>
      <w:pPr>
        <w:pStyle w:val="Heading5"/>
      </w:pPr>
      <w:r>
        <w:t xml:space="preserve">&amp;uf(’T… - Транслитерирование кириллических символов с помощью латиницы</w:t>
      </w:r>
    </w:p>
    <w:bookmarkStart w:id="141" w:name="назначение-24"/>
    <w:p>
      <w:pPr>
        <w:pStyle w:val="Heading6"/>
      </w:pPr>
      <w:r>
        <w:t xml:space="preserve">1. Назначение</w:t>
      </w:r>
    </w:p>
    <w:p>
      <w:pPr>
        <w:pStyle w:val="FirstParagraph"/>
      </w:pPr>
      <w:r>
        <w:t xml:space="preserve">Транслитерирование кириллических символов с помощью латиницы</w:t>
      </w:r>
    </w:p>
    <w:bookmarkEnd w:id="141"/>
    <w:bookmarkStart w:id="142" w:name="формат-передаваемая-строка-24"/>
    <w:p>
      <w:pPr>
        <w:pStyle w:val="Heading6"/>
      </w:pPr>
      <w:r>
        <w:t xml:space="preserve">2. Формат (передаваемая строка)</w:t>
      </w:r>
    </w:p>
    <w:p>
      <w:pPr>
        <w:pStyle w:val="SourceCode"/>
      </w:pPr>
      <w:r>
        <w:rPr>
          <w:rStyle w:val="NormalTok"/>
        </w:rPr>
        <w:t xml:space="preserve">TN&lt;строка&gt;</w:t>
      </w:r>
    </w:p>
    <w:p>
      <w:pPr>
        <w:pStyle w:val="FirstParagraph"/>
      </w:pPr>
      <w:r>
        <w:t xml:space="preserve">где:</w:t>
      </w:r>
      <w:r>
        <w:t xml:space="preserve"> </w:t>
      </w:r>
      <w:r>
        <w:t xml:space="preserve">* N - вид таблицы транслитерирования (0 или 1)</w:t>
      </w:r>
    </w:p>
    <w:bookmarkEnd w:id="142"/>
    <w:bookmarkStart w:id="143" w:name="пример-24"/>
    <w:p>
      <w:pPr>
        <w:pStyle w:val="Heading6"/>
      </w:pPr>
      <w:r>
        <w:t xml:space="preserve">3. Пример</w:t>
      </w:r>
    </w:p>
    <w:p>
      <w:pPr>
        <w:pStyle w:val="SourceCode"/>
      </w:pPr>
      <w:r>
        <w:rPr>
          <w:rStyle w:val="VerbatimChar"/>
        </w:rPr>
        <w:t xml:space="preserve">&amp;unifor("T0"V200)</w:t>
      </w:r>
    </w:p>
    <w:bookmarkEnd w:id="143"/>
    <w:bookmarkEnd w:id="144"/>
    <w:bookmarkStart w:id="148" w:name="ufu---куммуляция-номеров-журналов"/>
    <w:p>
      <w:pPr>
        <w:pStyle w:val="Heading5"/>
      </w:pPr>
      <w:r>
        <w:t xml:space="preserve">&amp;uf(’U… - Куммуляция номеров журналов</w:t>
      </w:r>
    </w:p>
    <w:bookmarkStart w:id="145" w:name="назначение-25"/>
    <w:p>
      <w:pPr>
        <w:pStyle w:val="Heading6"/>
      </w:pPr>
      <w:r>
        <w:t xml:space="preserve">1. Назначение</w:t>
      </w:r>
    </w:p>
    <w:p>
      <w:pPr>
        <w:pStyle w:val="FirstParagraph"/>
      </w:pPr>
      <w:r>
        <w:t xml:space="preserve">Куммуляция номеров журналов</w:t>
      </w:r>
    </w:p>
    <w:bookmarkEnd w:id="145"/>
    <w:bookmarkStart w:id="146" w:name="формат-передаваемая-строка-25"/>
    <w:p>
      <w:pPr>
        <w:pStyle w:val="Heading6"/>
      </w:pPr>
      <w:r>
        <w:t xml:space="preserve">2. Формат (передаваемая строка)</w:t>
      </w:r>
    </w:p>
    <w:p>
      <w:pPr>
        <w:pStyle w:val="SourceCode"/>
      </w:pPr>
      <w:r>
        <w:rPr>
          <w:rStyle w:val="NormalTok"/>
        </w:rPr>
        <w:t xml:space="preserve">U&lt;strbase&gt;,&lt;stradd&gt;</w:t>
      </w:r>
    </w:p>
    <w:p>
      <w:pPr>
        <w:pStyle w:val="FirstParagraph"/>
      </w:pPr>
      <w:r>
        <w:t xml:space="preserve">где:</w:t>
      </w:r>
      <w:r>
        <w:t xml:space="preserve"> </w:t>
      </w:r>
      <w:r>
        <w:t xml:space="preserve">* &lt;strbase&gt; - исходная куммулированная строка</w:t>
      </w:r>
      <w:r>
        <w:t xml:space="preserve"> </w:t>
      </w:r>
      <w:r>
        <w:t xml:space="preserve">* &lt;stradd&gt; - куммулируемые номера</w:t>
      </w:r>
    </w:p>
    <w:bookmarkEnd w:id="146"/>
    <w:bookmarkStart w:id="147" w:name="пример-25"/>
    <w:p>
      <w:pPr>
        <w:pStyle w:val="Heading6"/>
      </w:pPr>
      <w:r>
        <w:t xml:space="preserve">3. Пример</w:t>
      </w:r>
    </w:p>
    <w:p>
      <w:pPr>
        <w:pStyle w:val="SourceCode"/>
      </w:pPr>
      <w:r>
        <w:rPr>
          <w:rStyle w:val="VerbatimChar"/>
        </w:rPr>
        <w:t xml:space="preserve">&amp;unifor("U"v909^h",12")</w:t>
      </w:r>
    </w:p>
    <w:bookmarkEnd w:id="147"/>
    <w:bookmarkEnd w:id="148"/>
    <w:bookmarkStart w:id="152" w:name="ufv---декуммуляция-номеров-журналов"/>
    <w:p>
      <w:pPr>
        <w:pStyle w:val="Heading5"/>
      </w:pPr>
      <w:r>
        <w:t xml:space="preserve">&amp;uf(’V… - Декуммуляция номеров журналов</w:t>
      </w:r>
    </w:p>
    <w:bookmarkStart w:id="149" w:name="назначение-26"/>
    <w:p>
      <w:pPr>
        <w:pStyle w:val="Heading6"/>
      </w:pPr>
      <w:r>
        <w:t xml:space="preserve">1. Назначение</w:t>
      </w:r>
    </w:p>
    <w:p>
      <w:pPr>
        <w:pStyle w:val="FirstParagraph"/>
      </w:pPr>
      <w:r>
        <w:t xml:space="preserve">Декуммуляция номеров журналов</w:t>
      </w:r>
    </w:p>
    <w:bookmarkEnd w:id="149"/>
    <w:bookmarkStart w:id="150" w:name="формат-передаваемая-строка-26"/>
    <w:p>
      <w:pPr>
        <w:pStyle w:val="Heading6"/>
      </w:pPr>
      <w:r>
        <w:t xml:space="preserve">2. Формат (передаваемая строка)</w:t>
      </w:r>
    </w:p>
    <w:p>
      <w:pPr>
        <w:pStyle w:val="SourceCode"/>
      </w:pPr>
      <w:r>
        <w:rPr>
          <w:rStyle w:val="NormalTok"/>
        </w:rPr>
        <w:t xml:space="preserve">V&lt;strbase&gt;</w:t>
      </w:r>
    </w:p>
    <w:p>
      <w:pPr>
        <w:pStyle w:val="FirstParagraph"/>
      </w:pPr>
      <w:r>
        <w:t xml:space="preserve">где:</w:t>
      </w:r>
      <w:r>
        <w:t xml:space="preserve"> </w:t>
      </w:r>
      <w:r>
        <w:t xml:space="preserve">* &lt;strbase&gt; - исходная строка для декуммуляции</w:t>
      </w:r>
    </w:p>
    <w:bookmarkEnd w:id="150"/>
    <w:bookmarkStart w:id="151" w:name="пример-26"/>
    <w:p>
      <w:pPr>
        <w:pStyle w:val="Heading6"/>
      </w:pPr>
      <w:r>
        <w:t xml:space="preserve">3. Пример</w:t>
      </w:r>
    </w:p>
    <w:p>
      <w:pPr>
        <w:pStyle w:val="SourceCode"/>
      </w:pPr>
      <w:r>
        <w:rPr>
          <w:rStyle w:val="VerbatimChar"/>
        </w:rPr>
        <w:t xml:space="preserve">&amp;unifor("V"v909^h")</w:t>
      </w:r>
    </w:p>
    <w:bookmarkEnd w:id="151"/>
    <w:bookmarkEnd w:id="152"/>
    <w:bookmarkStart w:id="156" w:name="ufw---контроль-куммуляции"/>
    <w:p>
      <w:pPr>
        <w:pStyle w:val="Heading5"/>
      </w:pPr>
      <w:r>
        <w:t xml:space="preserve">&amp;uf(’W… - Контроль куммуляции</w:t>
      </w:r>
    </w:p>
    <w:bookmarkStart w:id="153" w:name="назначение-27"/>
    <w:p>
      <w:pPr>
        <w:pStyle w:val="Heading6"/>
      </w:pPr>
      <w:r>
        <w:t xml:space="preserve">1. Назначение</w:t>
      </w:r>
    </w:p>
    <w:p>
      <w:pPr>
        <w:pStyle w:val="FirstParagraph"/>
      </w:pPr>
      <w:r>
        <w:t xml:space="preserve">Контроль куммуляции</w:t>
      </w:r>
    </w:p>
    <w:bookmarkEnd w:id="153"/>
    <w:bookmarkStart w:id="154" w:name="формат-передаваемая-строка-27"/>
    <w:p>
      <w:pPr>
        <w:pStyle w:val="Heading6"/>
      </w:pPr>
      <w:r>
        <w:t xml:space="preserve">2. Формат (передаваемая строка)</w:t>
      </w:r>
    </w:p>
    <w:p>
      <w:pPr>
        <w:pStyle w:val="SourceCode"/>
      </w:pPr>
      <w:r>
        <w:rPr>
          <w:rStyle w:val="NormalTok"/>
        </w:rPr>
        <w:t xml:space="preserve">W&lt;strbadd&gt;,&lt;strbase&gt;</w:t>
      </w:r>
    </w:p>
    <w:p>
      <w:pPr>
        <w:pStyle w:val="FirstParagraph"/>
      </w:pPr>
      <w:r>
        <w:t xml:space="preserve">где:</w:t>
      </w:r>
      <w:r>
        <w:t xml:space="preserve"> </w:t>
      </w:r>
      <w:r>
        <w:t xml:space="preserve">* &lt;stradd&gt; - куммулируемый номер.</w:t>
      </w:r>
      <w:r>
        <w:t xml:space="preserve"> </w:t>
      </w:r>
      <w:r>
        <w:t xml:space="preserve">* &lt;strbase&gt; - исходная куммулированная строка</w:t>
      </w:r>
    </w:p>
    <w:p>
      <w:pPr>
        <w:pStyle w:val="BodyText"/>
      </w:pPr>
      <w:r>
        <w:t xml:space="preserve">Возврат:</w:t>
      </w:r>
      <w:r>
        <w:t xml:space="preserve"> </w:t>
      </w:r>
      <w:r>
        <w:t xml:space="preserve">* 0 - если &lt;stradd&gt; не присутствует в &lt;strbase&gt;</w:t>
      </w:r>
      <w:r>
        <w:t xml:space="preserve"> </w:t>
      </w:r>
      <w:r>
        <w:t xml:space="preserve">* 1 - если &lt;stradd&gt; присутствует в &lt;strbase&gt;</w:t>
      </w:r>
    </w:p>
    <w:bookmarkEnd w:id="154"/>
    <w:bookmarkStart w:id="155" w:name="пример-27"/>
    <w:p>
      <w:pPr>
        <w:pStyle w:val="Heading6"/>
      </w:pPr>
      <w:r>
        <w:t xml:space="preserve">3. Пример</w:t>
      </w:r>
    </w:p>
    <w:p>
      <w:pPr>
        <w:pStyle w:val="SourceCode"/>
      </w:pPr>
      <w:r>
        <w:rPr>
          <w:rStyle w:val="VerbatimChar"/>
        </w:rPr>
        <w:t xml:space="preserve">&amp;unifor("W12,"v909^h)</w:t>
      </w:r>
    </w:p>
    <w:bookmarkEnd w:id="155"/>
    <w:bookmarkEnd w:id="156"/>
    <w:bookmarkStart w:id="160" w:name="X933d79c1d23fa465989115d473b9d8703323065"/>
    <w:p>
      <w:pPr>
        <w:pStyle w:val="Heading5"/>
      </w:pPr>
      <w:r>
        <w:t xml:space="preserve">&amp;uf(’X… - Удаление из заданной строки фрагментов, выделенных угловыми скобками &lt;&gt;</w:t>
      </w:r>
    </w:p>
    <w:bookmarkStart w:id="157" w:name="назначение-28"/>
    <w:p>
      <w:pPr>
        <w:pStyle w:val="Heading6"/>
      </w:pPr>
      <w:r>
        <w:t xml:space="preserve">1. Назначение</w:t>
      </w:r>
    </w:p>
    <w:p>
      <w:pPr>
        <w:pStyle w:val="FirstParagraph"/>
      </w:pPr>
      <w:r>
        <w:t xml:space="preserve">Удаление из заданной строки фрагментов, выделенных угловыми скобками &lt;&gt;</w:t>
      </w:r>
    </w:p>
    <w:bookmarkEnd w:id="157"/>
    <w:bookmarkStart w:id="158" w:name="формат-передаваемая-строка-28"/>
    <w:p>
      <w:pPr>
        <w:pStyle w:val="Heading6"/>
      </w:pPr>
      <w:r>
        <w:t xml:space="preserve">2. Формат (передаваемая строка)</w:t>
      </w:r>
    </w:p>
    <w:p>
      <w:pPr>
        <w:pStyle w:val="SourceCode"/>
      </w:pPr>
      <w:r>
        <w:rPr>
          <w:rStyle w:val="NormalTok"/>
        </w:rPr>
        <w:t xml:space="preserve">X&lt;строка&gt;</w:t>
      </w:r>
    </w:p>
    <w:bookmarkEnd w:id="158"/>
    <w:bookmarkStart w:id="159" w:name="пример-28"/>
    <w:p>
      <w:pPr>
        <w:pStyle w:val="Heading6"/>
      </w:pPr>
      <w:r>
        <w:t xml:space="preserve">3. Пример</w:t>
      </w:r>
    </w:p>
    <w:p>
      <w:pPr>
        <w:pStyle w:val="SourceCode"/>
      </w:pPr>
      <w:r>
        <w:rPr>
          <w:rStyle w:val="VerbatimChar"/>
        </w:rPr>
        <w:t xml:space="preserve">&amp;unifor("X"v200)</w:t>
      </w:r>
    </w:p>
    <w:bookmarkEnd w:id="159"/>
    <w:bookmarkEnd w:id="160"/>
    <w:bookmarkStart w:id="164" w:name="X3a469ae7128fec0ba751d48286a178e0a6fc354"/>
    <w:p>
      <w:pPr>
        <w:pStyle w:val="Heading5"/>
      </w:pPr>
      <w:r>
        <w:t xml:space="preserve">&amp;uf(’Y… - Возвращает данные о всех свободных (не выданных) экземплярах по всем местах хранения</w:t>
      </w:r>
    </w:p>
    <w:bookmarkStart w:id="161" w:name="назначение-29"/>
    <w:p>
      <w:pPr>
        <w:pStyle w:val="Heading6"/>
      </w:pPr>
      <w:r>
        <w:t xml:space="preserve">1. Назначение</w:t>
      </w:r>
    </w:p>
    <w:p>
      <w:pPr>
        <w:pStyle w:val="FirstParagraph"/>
      </w:pPr>
      <w:r>
        <w:t xml:space="preserve">Возвращает данные о всех свободных (не выданных) экземплярах по всем местах хранения</w:t>
      </w:r>
    </w:p>
    <w:bookmarkEnd w:id="161"/>
    <w:bookmarkStart w:id="162" w:name="формат-передаваемая-строка-29"/>
    <w:p>
      <w:pPr>
        <w:pStyle w:val="Heading6"/>
      </w:pPr>
      <w:r>
        <w:t xml:space="preserve">2. Формат (передаваемая строка)</w:t>
      </w:r>
    </w:p>
    <w:p>
      <w:pPr>
        <w:pStyle w:val="SourceCode"/>
      </w:pPr>
      <w:r>
        <w:rPr>
          <w:rStyle w:val="NormalTok"/>
        </w:rPr>
        <w:t xml:space="preserve">Y</w:t>
      </w:r>
    </w:p>
    <w:bookmarkEnd w:id="162"/>
    <w:bookmarkStart w:id="163" w:name="пример-29"/>
    <w:p>
      <w:pPr>
        <w:pStyle w:val="Heading6"/>
      </w:pPr>
      <w:r>
        <w:t xml:space="preserve">3. Пример</w:t>
      </w:r>
    </w:p>
    <w:p>
      <w:pPr>
        <w:pStyle w:val="SourceCode"/>
      </w:pPr>
      <w:r>
        <w:rPr>
          <w:rStyle w:val="VerbatimChar"/>
        </w:rPr>
        <w:t xml:space="preserve">&amp;unifor('Y')</w:t>
      </w:r>
    </w:p>
    <w:bookmarkEnd w:id="163"/>
    <w:bookmarkEnd w:id="164"/>
    <w:bookmarkStart w:id="168" w:name="ufz---размножение-экземпляров"/>
    <w:p>
      <w:pPr>
        <w:pStyle w:val="Heading5"/>
      </w:pPr>
      <w:r>
        <w:t xml:space="preserve">&amp;uf(’Z… - Размножение экземпляров</w:t>
      </w:r>
    </w:p>
    <w:bookmarkStart w:id="165" w:name="назначение-30"/>
    <w:p>
      <w:pPr>
        <w:pStyle w:val="Heading6"/>
      </w:pPr>
      <w:r>
        <w:t xml:space="preserve">1. Назначение</w:t>
      </w:r>
    </w:p>
    <w:p>
      <w:pPr>
        <w:pStyle w:val="FirstParagraph"/>
      </w:pPr>
      <w:r>
        <w:t xml:space="preserve">Размножение экземпляров (функция ничего не возвращает). Можно применять только в глобальной корректировке</w:t>
      </w:r>
    </w:p>
    <w:bookmarkEnd w:id="165"/>
    <w:bookmarkStart w:id="166" w:name="формат-передаваемая-строка-30"/>
    <w:p>
      <w:pPr>
        <w:pStyle w:val="Heading6"/>
      </w:pPr>
      <w:r>
        <w:t xml:space="preserve">2. Формат (передаваемая строка)</w:t>
      </w:r>
    </w:p>
    <w:p>
      <w:pPr>
        <w:pStyle w:val="SourceCode"/>
      </w:pPr>
      <w:r>
        <w:rPr>
          <w:rStyle w:val="NormalTok"/>
        </w:rPr>
        <w:t xml:space="preserve">Z</w:t>
      </w:r>
    </w:p>
    <w:bookmarkEnd w:id="166"/>
    <w:bookmarkStart w:id="167" w:name="пример-30"/>
    <w:p>
      <w:pPr>
        <w:pStyle w:val="Heading6"/>
      </w:pPr>
      <w:r>
        <w:t xml:space="preserve">3. Пример</w:t>
      </w:r>
    </w:p>
    <w:p>
      <w:pPr>
        <w:pStyle w:val="SourceCode"/>
      </w:pPr>
      <w:r>
        <w:rPr>
          <w:rStyle w:val="VerbatimChar"/>
        </w:rPr>
        <w:t xml:space="preserve">&amp;unifor('Z')</w:t>
      </w:r>
    </w:p>
    <w:bookmarkEnd w:id="167"/>
    <w:bookmarkEnd w:id="168"/>
    <w:bookmarkStart w:id="172" w:name="X9ff08fb980e9ec0d561cc52d2cace6ead172b22"/>
    <w:p>
      <w:pPr>
        <w:pStyle w:val="Heading5"/>
      </w:pPr>
      <w:r>
        <w:t xml:space="preserve">&amp;uf(’!… - Команда постредактуры: очистить результат расформатирования от двойных разделителей</w:t>
      </w:r>
    </w:p>
    <w:bookmarkStart w:id="169" w:name="назначение-31"/>
    <w:p>
      <w:pPr>
        <w:pStyle w:val="Heading6"/>
      </w:pPr>
      <w:r>
        <w:t xml:space="preserve">1. Назначение</w:t>
      </w:r>
    </w:p>
    <w:p>
      <w:pPr>
        <w:pStyle w:val="FirstParagraph"/>
      </w:pPr>
      <w:r>
        <w:t xml:space="preserve">Команда постредактуры: очистить результат расформатирования от двойных разделителей (двойных точек или двойных конструкций &lt;. - &gt;). Имеет смысл использовать один раз в любом месте формата</w:t>
      </w:r>
    </w:p>
    <w:bookmarkEnd w:id="169"/>
    <w:bookmarkStart w:id="170" w:name="формат-передаваемая-строка-31"/>
    <w:p>
      <w:pPr>
        <w:pStyle w:val="Heading6"/>
      </w:pPr>
      <w:r>
        <w:t xml:space="preserve">2. Формат (передаваемая строка)</w:t>
      </w:r>
    </w:p>
    <w:p>
      <w:pPr>
        <w:pStyle w:val="SourceCode"/>
      </w:pPr>
      <w:r>
        <w:rPr>
          <w:rStyle w:val="NormalTok"/>
        </w:rPr>
        <w:t xml:space="preserve">!</w:t>
      </w:r>
    </w:p>
    <w:bookmarkEnd w:id="170"/>
    <w:bookmarkStart w:id="171" w:name="пример-31"/>
    <w:p>
      <w:pPr>
        <w:pStyle w:val="Heading6"/>
      </w:pPr>
      <w:r>
        <w:t xml:space="preserve">3. Пример</w:t>
      </w:r>
    </w:p>
    <w:p>
      <w:pPr>
        <w:pStyle w:val="SourceCode"/>
      </w:pPr>
      <w:r>
        <w:rPr>
          <w:rStyle w:val="VerbatimChar"/>
        </w:rPr>
        <w:t xml:space="preserve">&amp;unifor('!')</w:t>
      </w:r>
    </w:p>
    <w:bookmarkEnd w:id="171"/>
    <w:bookmarkEnd w:id="172"/>
    <w:bookmarkStart w:id="176" w:name="X9480a7d39848b39af4c810098855179ec0d26c4"/>
    <w:p>
      <w:pPr>
        <w:pStyle w:val="Heading5"/>
      </w:pPr>
      <w:r>
        <w:t xml:space="preserve">&amp;uf(’$… - Возвращает хеш-сумму (MD5) заданной строки</w:t>
      </w:r>
    </w:p>
    <w:bookmarkStart w:id="173" w:name="назначение-32"/>
    <w:p>
      <w:pPr>
        <w:pStyle w:val="Heading6"/>
      </w:pPr>
      <w:r>
        <w:t xml:space="preserve">1. Назначение</w:t>
      </w:r>
    </w:p>
    <w:p>
      <w:pPr>
        <w:pStyle w:val="FirstParagraph"/>
      </w:pPr>
      <w:r>
        <w:t xml:space="preserve">Возвращает хеш-сумму (MD5) заданной строки</w:t>
      </w:r>
    </w:p>
    <w:bookmarkEnd w:id="173"/>
    <w:bookmarkStart w:id="174" w:name="формат-передаваемая-строка-32"/>
    <w:p>
      <w:pPr>
        <w:pStyle w:val="Heading6"/>
      </w:pPr>
      <w:r>
        <w:t xml:space="preserve">2. Формат (передаваемая строка)</w:t>
      </w:r>
    </w:p>
    <w:p>
      <w:pPr>
        <w:pStyle w:val="SourceCode"/>
      </w:pPr>
      <w:r>
        <w:rPr>
          <w:rStyle w:val="NormalTok"/>
        </w:rPr>
        <w:t xml:space="preserve">$&lt;строка&gt;</w:t>
      </w:r>
    </w:p>
    <w:bookmarkEnd w:id="174"/>
    <w:bookmarkStart w:id="175" w:name="пример-32"/>
    <w:p>
      <w:pPr>
        <w:pStyle w:val="Heading6"/>
      </w:pPr>
      <w:r>
        <w:t xml:space="preserve">3. Пример</w:t>
      </w:r>
    </w:p>
    <w:p>
      <w:pPr>
        <w:pStyle w:val="SourceCode"/>
      </w:pPr>
      <w:r>
        <w:rPr>
          <w:rStyle w:val="VerbatimChar"/>
        </w:rPr>
        <w:t xml:space="preserve">&amp;uf('$....')</w:t>
      </w:r>
    </w:p>
    <w:bookmarkEnd w:id="175"/>
    <w:bookmarkEnd w:id="176"/>
    <w:bookmarkStart w:id="180" w:name="uf---сравнить-заданное-значение-с-маской"/>
    <w:p>
      <w:pPr>
        <w:pStyle w:val="Heading5"/>
      </w:pPr>
      <w:r>
        <w:t xml:space="preserve">&amp;uf(’=… - Сравнить заданное значение с маской</w:t>
      </w:r>
    </w:p>
    <w:bookmarkStart w:id="177" w:name="назначение-33"/>
    <w:p>
      <w:pPr>
        <w:pStyle w:val="Heading6"/>
      </w:pPr>
      <w:r>
        <w:t xml:space="preserve">1. Назначение</w:t>
      </w:r>
    </w:p>
    <w:p>
      <w:pPr>
        <w:pStyle w:val="FirstParagraph"/>
      </w:pPr>
      <w:r>
        <w:t xml:space="preserve">Сравнить заданное значение с маской</w:t>
      </w:r>
    </w:p>
    <w:bookmarkEnd w:id="177"/>
    <w:bookmarkStart w:id="178" w:name="формат-передаваемая-строка-33"/>
    <w:p>
      <w:pPr>
        <w:pStyle w:val="Heading6"/>
      </w:pPr>
      <w:r>
        <w:t xml:space="preserve">2. Формат (передаваемая строка)</w:t>
      </w:r>
    </w:p>
    <w:p>
      <w:pPr>
        <w:pStyle w:val="SourceCode"/>
      </w:pPr>
      <w:r>
        <w:rPr>
          <w:rStyle w:val="NormalTok"/>
        </w:rPr>
        <w:t xml:space="preserve">=!&lt;маска&gt;!&lt;значение&gt;</w:t>
      </w:r>
    </w:p>
    <w:p>
      <w:pPr>
        <w:pStyle w:val="FirstParagraph"/>
      </w:pPr>
      <w:r>
        <w:t xml:space="preserve">где:</w:t>
      </w:r>
      <w:r>
        <w:t xml:space="preserve"> </w:t>
      </w:r>
      <w:r>
        <w:t xml:space="preserve">* ! – уникальный разделитель (может быть любым символом).</w:t>
      </w:r>
      <w:r>
        <w:t xml:space="preserve"> </w:t>
      </w:r>
      <w:r>
        <w:t xml:space="preserve">* Маска может содержать принятые символы маскирования * и ?. В общем случае маска может содержать несколько масок, отделенных друг от друга символом вертикальной черты |.</w:t>
      </w:r>
    </w:p>
    <w:bookmarkEnd w:id="178"/>
    <w:bookmarkStart w:id="179" w:name="примечание"/>
    <w:p>
      <w:pPr>
        <w:pStyle w:val="Heading6"/>
      </w:pPr>
      <w:r>
        <w:t xml:space="preserve">3. Примечание</w:t>
      </w:r>
    </w:p>
    <w:p>
      <w:pPr>
        <w:pStyle w:val="FirstParagraph"/>
      </w:pPr>
      <w:r>
        <w:t xml:space="preserve">Присутствует в версиях ИРБИС с 2008.1.</w:t>
      </w:r>
    </w:p>
    <w:bookmarkEnd w:id="179"/>
    <w:bookmarkEnd w:id="180"/>
    <w:bookmarkStart w:id="183" w:name="X2a7bcb9a4aaaca9b3e683b1067ba7569c33085a"/>
    <w:p>
      <w:pPr>
        <w:pStyle w:val="Heading5"/>
      </w:pPr>
      <w:r>
        <w:t xml:space="preserve">&amp;uf(’@… - Выдать содержимое документа полностью в формате JSON</w:t>
      </w:r>
    </w:p>
    <w:bookmarkStart w:id="181" w:name="назначение-34"/>
    <w:p>
      <w:pPr>
        <w:pStyle w:val="Heading6"/>
      </w:pPr>
      <w:r>
        <w:t xml:space="preserve">1. Назначение</w:t>
      </w:r>
    </w:p>
    <w:p>
      <w:pPr>
        <w:pStyle w:val="FirstParagraph"/>
      </w:pPr>
      <w:r>
        <w:t xml:space="preserve">Выдать содержимое документа полностью в формате JSON</w:t>
      </w:r>
    </w:p>
    <w:bookmarkEnd w:id="181"/>
    <w:bookmarkStart w:id="182" w:name="формат-передаваемая-строка-34"/>
    <w:p>
      <w:pPr>
        <w:pStyle w:val="Heading6"/>
      </w:pPr>
      <w:r>
        <w:t xml:space="preserve">2. Формат (передаваемая строка)</w:t>
      </w:r>
    </w:p>
    <w:p>
      <w:pPr>
        <w:pStyle w:val="SourceCode"/>
      </w:pPr>
      <w:r>
        <w:rPr>
          <w:rStyle w:val="NormalTok"/>
        </w:rPr>
        <w:t xml:space="preserve">@</w:t>
      </w:r>
    </w:p>
    <w:bookmarkEnd w:id="182"/>
    <w:bookmarkEnd w:id="183"/>
    <w:bookmarkStart w:id="187" w:name="Xd52e87a278a06b738ae90b30c1f451f0b369fdd"/>
    <w:p>
      <w:pPr>
        <w:pStyle w:val="Heading5"/>
      </w:pPr>
      <w:r>
        <w:t xml:space="preserve">&amp;uf(’[… - Чистка данных от команд контекстного выделения</w:t>
      </w:r>
    </w:p>
    <w:bookmarkStart w:id="184" w:name="назначение-35"/>
    <w:p>
      <w:pPr>
        <w:pStyle w:val="Heading6"/>
      </w:pPr>
      <w:r>
        <w:t xml:space="preserve">1. Назначение</w:t>
      </w:r>
    </w:p>
    <w:p>
      <w:pPr>
        <w:pStyle w:val="FirstParagraph"/>
      </w:pPr>
      <w:r>
        <w:t xml:space="preserve">Чистка данных от команд контекстного выделения</w:t>
      </w:r>
    </w:p>
    <w:bookmarkEnd w:id="184"/>
    <w:bookmarkStart w:id="185" w:name="формат-передаваемая-строка-35"/>
    <w:p>
      <w:pPr>
        <w:pStyle w:val="Heading6"/>
      </w:pPr>
      <w:r>
        <w:t xml:space="preserve">2. Формат (передаваемая строка)</w:t>
      </w:r>
    </w:p>
    <w:p>
      <w:pPr>
        <w:pStyle w:val="SourceCode"/>
      </w:pPr>
      <w:r>
        <w:rPr>
          <w:rStyle w:val="NormalTok"/>
        </w:rPr>
        <w:t xml:space="preserve">[</w:t>
      </w:r>
    </w:p>
    <w:bookmarkEnd w:id="185"/>
    <w:bookmarkStart w:id="186" w:name="пример-33"/>
    <w:p>
      <w:pPr>
        <w:pStyle w:val="Heading6"/>
      </w:pPr>
      <w:r>
        <w:t xml:space="preserve">3. Пример</w:t>
      </w:r>
    </w:p>
    <w:p>
      <w:pPr>
        <w:pStyle w:val="SourceCode"/>
      </w:pPr>
      <w:r>
        <w:rPr>
          <w:rStyle w:val="VerbatimChar"/>
        </w:rPr>
        <w:t xml:space="preserve">&amp;unifor('[')</w:t>
      </w:r>
    </w:p>
    <w:bookmarkEnd w:id="186"/>
    <w:bookmarkEnd w:id="187"/>
    <w:bookmarkStart w:id="191" w:name="X493a27084d89caff3f527f23997e8b9e8f7fdd2"/>
    <w:p>
      <w:pPr>
        <w:pStyle w:val="Heading5"/>
      </w:pPr>
      <w:r>
        <w:t xml:space="preserve">&amp;uf(’+0… - Выдать содержимое документа полностью во внутреннем представлении</w:t>
      </w:r>
    </w:p>
    <w:bookmarkStart w:id="188" w:name="назначение-36"/>
    <w:p>
      <w:pPr>
        <w:pStyle w:val="Heading6"/>
      </w:pPr>
      <w:r>
        <w:t xml:space="preserve">1. Назначение</w:t>
      </w:r>
    </w:p>
    <w:p>
      <w:pPr>
        <w:pStyle w:val="FirstParagraph"/>
      </w:pPr>
      <w:r>
        <w:t xml:space="preserve">Выдать содержимое документа полностью во внутреннем представлении</w:t>
      </w:r>
    </w:p>
    <w:bookmarkEnd w:id="188"/>
    <w:bookmarkStart w:id="189" w:name="формат-передаваемая-строка-36"/>
    <w:p>
      <w:pPr>
        <w:pStyle w:val="Heading6"/>
      </w:pPr>
      <w:r>
        <w:t xml:space="preserve">2. Формат (передаваемая строка)</w:t>
      </w:r>
    </w:p>
    <w:p>
      <w:pPr>
        <w:pStyle w:val="SourceCode"/>
      </w:pPr>
      <w:r>
        <w:rPr>
          <w:rStyle w:val="NormalTok"/>
        </w:rPr>
        <w:t xml:space="preserve">+0</w:t>
      </w:r>
    </w:p>
    <w:bookmarkEnd w:id="189"/>
    <w:bookmarkStart w:id="190" w:name="пример-34"/>
    <w:p>
      <w:pPr>
        <w:pStyle w:val="Heading6"/>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NormalTok"/>
        </w:rPr>
        <w:t xml:space="preserve">0</w:t>
      </w:r>
      <w:r>
        <w:br/>
      </w:r>
      <w:r>
        <w:rPr>
          <w:rStyle w:val="NormalTok"/>
        </w:rPr>
        <w:t xml:space="preserve">2#0</w:t>
      </w:r>
      <w:r>
        <w:br/>
      </w:r>
      <w:r>
        <w:rPr>
          <w:rStyle w:val="NormalTok"/>
        </w:rPr>
        <w:t xml:space="preserve">0#1</w:t>
      </w:r>
      <w:r>
        <w:br/>
      </w:r>
      <w:r>
        <w:rPr>
          <w:rStyle w:val="NormalTok"/>
        </w:rPr>
        <w:t xml:space="preserve">910#^YДА^PНЮАУ - каф. кримінального права</w:t>
      </w:r>
      <w:r>
        <w:br/>
      </w:r>
      <w:r>
        <w:rPr>
          <w:rStyle w:val="NormalTok"/>
        </w:rPr>
        <w:t xml:space="preserve">920#ATHRA</w:t>
      </w:r>
      <w:r>
        <w:br/>
      </w:r>
      <w:r>
        <w:rPr>
          <w:rStyle w:val="NormalTok"/>
        </w:rPr>
        <w:t xml:space="preserve">210#^AТацій^BВ. Я.^GВасиль Якович^8ukr</w:t>
      </w:r>
      <w:r>
        <w:br/>
      </w:r>
      <w:r>
        <w:rPr>
          <w:rStyle w:val="NormalTok"/>
        </w:rPr>
        <w:t xml:space="preserve">710#^AТаций^BВ. Я.^GВасилий Яковлевич^8rus</w:t>
      </w:r>
      <w:r>
        <w:br/>
      </w:r>
      <w:r>
        <w:rPr>
          <w:rStyle w:val="NormalTok"/>
        </w:rPr>
        <w:t xml:space="preserve">907#^A20110301^B111</w:t>
      </w:r>
      <w:r>
        <w:br/>
      </w:r>
      <w:r>
        <w:rPr>
          <w:rStyle w:val="NormalTok"/>
        </w:rPr>
        <w:t xml:space="preserve">907#^A20110419^BZhukovskaya</w:t>
      </w:r>
      <w:r>
        <w:br/>
      </w:r>
      <w:r>
        <w:rPr>
          <w:rStyle w:val="NormalTok"/>
        </w:rPr>
        <w:t xml:space="preserve">710#^ATatsiy^BV.^8eng</w:t>
      </w:r>
      <w:r>
        <w:br/>
      </w:r>
      <w:r>
        <w:rPr>
          <w:rStyle w:val="NormalTok"/>
        </w:rPr>
        <w:t xml:space="preserve">907#^A20110421^BZhukovskaya</w:t>
      </w:r>
      <w:r>
        <w:br/>
      </w:r>
      <w:r>
        <w:rPr>
          <w:rStyle w:val="NormalTok"/>
        </w:rPr>
        <w:t xml:space="preserve">907#^A20111108^B111</w:t>
      </w:r>
    </w:p>
    <w:bookmarkEnd w:id="190"/>
    <w:bookmarkEnd w:id="191"/>
    <w:bookmarkStart w:id="195" w:name="Xeec0a481ed47570ba9d5f23210ed99edf6504de"/>
    <w:p>
      <w:pPr>
        <w:pStyle w:val="Heading5"/>
      </w:pPr>
      <w:r>
        <w:t xml:space="preserve">&amp;uf(’+1… - Очистить (опустошить) все глобальные переменные</w:t>
      </w:r>
    </w:p>
    <w:bookmarkStart w:id="192" w:name="назначение-37"/>
    <w:p>
      <w:pPr>
        <w:pStyle w:val="Heading6"/>
      </w:pPr>
      <w:r>
        <w:t xml:space="preserve">1. Назначение</w:t>
      </w:r>
    </w:p>
    <w:p>
      <w:pPr>
        <w:pStyle w:val="FirstParagraph"/>
      </w:pPr>
      <w:r>
        <w:t xml:space="preserve">Очистить (опустошить) все глобальные переменные</w:t>
      </w:r>
    </w:p>
    <w:bookmarkEnd w:id="192"/>
    <w:bookmarkStart w:id="193" w:name="формат-передаваемая-строка-37"/>
    <w:p>
      <w:pPr>
        <w:pStyle w:val="Heading6"/>
      </w:pPr>
      <w:r>
        <w:t xml:space="preserve">2. Формат (передаваемая строка)</w:t>
      </w:r>
    </w:p>
    <w:p>
      <w:pPr>
        <w:pStyle w:val="SourceCode"/>
      </w:pPr>
      <w:r>
        <w:rPr>
          <w:rStyle w:val="NormalTok"/>
        </w:rPr>
        <w:t xml:space="preserve">+1</w:t>
      </w:r>
    </w:p>
    <w:bookmarkEnd w:id="193"/>
    <w:bookmarkStart w:id="194" w:name="пример-35"/>
    <w:p>
      <w:pPr>
        <w:pStyle w:val="Heading6"/>
      </w:pPr>
      <w:r>
        <w:t xml:space="preserve">3. Пример</w:t>
      </w:r>
    </w:p>
    <w:p>
      <w:pPr>
        <w:pStyle w:val="SourceCode"/>
      </w:pPr>
      <w:r>
        <w:rPr>
          <w:rStyle w:val="VerbatimChar"/>
        </w:rPr>
        <w:t xml:space="preserve">&amp;unifor('+1')</w:t>
      </w:r>
    </w:p>
    <w:bookmarkEnd w:id="194"/>
    <w:bookmarkEnd w:id="195"/>
    <w:bookmarkStart w:id="198" w:name="uf1a---сложение-списков-групп-переменных"/>
    <w:p>
      <w:pPr>
        <w:pStyle w:val="Heading5"/>
      </w:pPr>
      <w:r>
        <w:t xml:space="preserve">&amp;uf(’+1A… - Сложение списков (групп переменных)</w:t>
      </w:r>
    </w:p>
    <w:bookmarkStart w:id="196" w:name="назначение-38"/>
    <w:p>
      <w:pPr>
        <w:pStyle w:val="Heading6"/>
      </w:pPr>
      <w:r>
        <w:t xml:space="preserve">1. Назначение</w:t>
      </w:r>
    </w:p>
    <w:p>
      <w:pPr>
        <w:pStyle w:val="FirstParagraph"/>
      </w:pPr>
      <w:r>
        <w:t xml:space="preserve">Сложение списков (групп переменных)</w:t>
      </w:r>
    </w:p>
    <w:bookmarkEnd w:id="196"/>
    <w:bookmarkStart w:id="197" w:name="формат-передаваемая-строка-38"/>
    <w:p>
      <w:pPr>
        <w:pStyle w:val="Heading6"/>
      </w:pPr>
      <w:r>
        <w:t xml:space="preserve">2. Формат (передаваемая строка)</w:t>
      </w:r>
    </w:p>
    <w:p>
      <w:pPr>
        <w:pStyle w:val="SourceCode"/>
      </w:pPr>
      <w:r>
        <w:rPr>
          <w:rStyle w:val="NormalTok"/>
        </w:rPr>
        <w:t xml:space="preserve">+1ANNN,nnn#MMM,mmm</w:t>
      </w:r>
    </w:p>
    <w:bookmarkEnd w:id="197"/>
    <w:bookmarkEnd w:id="198"/>
    <w:bookmarkStart w:id="201" w:name="Xcde00544090594866197ce0746a4e80499eb093"/>
    <w:p>
      <w:pPr>
        <w:pStyle w:val="Heading5"/>
      </w:pPr>
      <w:r>
        <w:t xml:space="preserve">&amp;uf(’+1G… - Исключение неоригинальных значений из группы переменных</w:t>
      </w:r>
    </w:p>
    <w:bookmarkStart w:id="199" w:name="назначение-39"/>
    <w:p>
      <w:pPr>
        <w:pStyle w:val="Heading6"/>
      </w:pPr>
      <w:r>
        <w:t xml:space="preserve">1. Назначение</w:t>
      </w:r>
    </w:p>
    <w:p>
      <w:pPr>
        <w:pStyle w:val="FirstParagraph"/>
      </w:pPr>
      <w:r>
        <w:t xml:space="preserve">Исключение неоригинальных значений из группы переменных</w:t>
      </w:r>
    </w:p>
    <w:bookmarkEnd w:id="199"/>
    <w:bookmarkStart w:id="200" w:name="формат-передаваемая-строка-39"/>
    <w:p>
      <w:pPr>
        <w:pStyle w:val="Heading6"/>
      </w:pPr>
      <w:r>
        <w:t xml:space="preserve">2. Формат (передаваемая строка)</w:t>
      </w:r>
    </w:p>
    <w:p>
      <w:pPr>
        <w:pStyle w:val="SourceCode"/>
      </w:pPr>
      <w:r>
        <w:rPr>
          <w:rStyle w:val="NormalTok"/>
        </w:rPr>
        <w:t xml:space="preserve">+1GNNN,nnn</w:t>
      </w:r>
    </w:p>
    <w:bookmarkEnd w:id="200"/>
    <w:bookmarkEnd w:id="201"/>
    <w:bookmarkStart w:id="204" w:name="Xd6e1a2fb6117545efaa3cd4e31800a424e8d937"/>
    <w:p>
      <w:pPr>
        <w:pStyle w:val="Heading5"/>
      </w:pPr>
      <w:r>
        <w:t xml:space="preserve">&amp;uf(’+1I… - Исключение неоригинальных значений из списка</w:t>
      </w:r>
    </w:p>
    <w:bookmarkStart w:id="202" w:name="назначение-40"/>
    <w:p>
      <w:pPr>
        <w:pStyle w:val="Heading6"/>
      </w:pPr>
      <w:r>
        <w:t xml:space="preserve">1. Назначение</w:t>
      </w:r>
    </w:p>
    <w:p>
      <w:pPr>
        <w:pStyle w:val="FirstParagraph"/>
      </w:pPr>
      <w:r>
        <w:t xml:space="preserve">Исключение неоригинальных значений из списка</w:t>
      </w:r>
    </w:p>
    <w:bookmarkEnd w:id="202"/>
    <w:bookmarkStart w:id="203" w:name="формат-передаваемая-строка-40"/>
    <w:p>
      <w:pPr>
        <w:pStyle w:val="Heading6"/>
      </w:pPr>
      <w:r>
        <w:t xml:space="preserve">2. Формат (передаваемая строка)</w:t>
      </w:r>
    </w:p>
    <w:p>
      <w:pPr>
        <w:pStyle w:val="SourceCode"/>
      </w:pPr>
      <w:r>
        <w:rPr>
          <w:rStyle w:val="NormalTok"/>
        </w:rPr>
        <w:t xml:space="preserve">+1ISSSS</w:t>
      </w:r>
    </w:p>
    <w:bookmarkEnd w:id="203"/>
    <w:bookmarkEnd w:id="204"/>
    <w:bookmarkStart w:id="208" w:name="X61e7dac07eb8eec54743cebb57b2388a2a02e42"/>
    <w:p>
      <w:pPr>
        <w:pStyle w:val="Heading5"/>
      </w:pPr>
      <w:r>
        <w:t xml:space="preserve">&amp;uf(’+1K… - Групповая мультираскодировка переменных</w:t>
      </w:r>
    </w:p>
    <w:bookmarkStart w:id="205" w:name="назначение-41"/>
    <w:p>
      <w:pPr>
        <w:pStyle w:val="Heading6"/>
      </w:pPr>
      <w:r>
        <w:t xml:space="preserve">1. Назначение</w:t>
      </w:r>
    </w:p>
    <w:p>
      <w:pPr>
        <w:pStyle w:val="FirstParagraph"/>
      </w:pPr>
      <w:r>
        <w:t xml:space="preserve">Групповая мультираскодировка переменных</w:t>
      </w:r>
    </w:p>
    <w:bookmarkEnd w:id="205"/>
    <w:bookmarkStart w:id="206" w:name="формат-передаваемая-строка-41"/>
    <w:p>
      <w:pPr>
        <w:pStyle w:val="Heading6"/>
      </w:pPr>
      <w:r>
        <w:t xml:space="preserve">2. Формат (передаваемая строка)</w:t>
      </w:r>
    </w:p>
    <w:p>
      <w:pPr>
        <w:pStyle w:val="SourceCode"/>
      </w:pPr>
      <w:r>
        <w:rPr>
          <w:rStyle w:val="NormalTok"/>
        </w:rPr>
        <w:t xml:space="preserve">+1K&lt;MNU&gt;|NNN,nnn</w:t>
      </w:r>
    </w:p>
    <w:p>
      <w:pPr>
        <w:pStyle w:val="FirstParagraph"/>
      </w:pPr>
      <w:r>
        <w:t xml:space="preserve">где:</w:t>
      </w:r>
      <w:r>
        <w:t xml:space="preserve"> </w:t>
      </w:r>
      <w:r>
        <w:t xml:space="preserve">* NNN – номер первой или единственной переменной;</w:t>
      </w:r>
      <w:r>
        <w:t xml:space="preserve"> </w:t>
      </w:r>
      <w:r>
        <w:t xml:space="preserve">* nnn – кол-во переменных (по умолчанию 1)</w:t>
      </w:r>
    </w:p>
    <w:bookmarkEnd w:id="206"/>
    <w:bookmarkStart w:id="207" w:name="пример-36"/>
    <w:p>
      <w:pPr>
        <w:pStyle w:val="Heading6"/>
      </w:pPr>
      <w:r>
        <w:t xml:space="preserve">3. Пример</w:t>
      </w:r>
    </w:p>
    <w:p>
      <w:pPr>
        <w:pStyle w:val="SourceCode"/>
      </w:pPr>
      <w:r>
        <w:rPr>
          <w:rStyle w:val="VerbatimChar"/>
        </w:rPr>
        <w:t xml:space="preserve">&amp;unifor('+1Kmhr.mnu|100,10')</w:t>
      </w:r>
    </w:p>
    <w:bookmarkEnd w:id="207"/>
    <w:bookmarkEnd w:id="208"/>
    <w:bookmarkStart w:id="211" w:name="X840372e1f7fed3c5652de279cd618796dfbd543"/>
    <w:p>
      <w:pPr>
        <w:pStyle w:val="Heading5"/>
      </w:pPr>
      <w:r>
        <w:t xml:space="preserve">&amp;uf(’+1M… - Перемножение двух списков (групп переменных)</w:t>
      </w:r>
    </w:p>
    <w:bookmarkStart w:id="209" w:name="назначение-42"/>
    <w:p>
      <w:pPr>
        <w:pStyle w:val="Heading6"/>
      </w:pPr>
      <w:r>
        <w:t xml:space="preserve">1. Назначение</w:t>
      </w:r>
    </w:p>
    <w:p>
      <w:pPr>
        <w:pStyle w:val="FirstParagraph"/>
      </w:pPr>
      <w:r>
        <w:t xml:space="preserve">Перемножение двух списков (групп переменных)</w:t>
      </w:r>
    </w:p>
    <w:bookmarkEnd w:id="209"/>
    <w:bookmarkStart w:id="210" w:name="формат-передаваемая-строка-42"/>
    <w:p>
      <w:pPr>
        <w:pStyle w:val="Heading6"/>
      </w:pPr>
      <w:r>
        <w:t xml:space="preserve">2. Формат (передаваемая строка)</w:t>
      </w:r>
    </w:p>
    <w:p>
      <w:pPr>
        <w:pStyle w:val="SourceCode"/>
      </w:pPr>
      <w:r>
        <w:rPr>
          <w:rStyle w:val="NormalTok"/>
        </w:rPr>
        <w:t xml:space="preserve">+1MNNN,nnn#MMM,mmm</w:t>
      </w:r>
    </w:p>
    <w:bookmarkEnd w:id="210"/>
    <w:bookmarkEnd w:id="211"/>
    <w:bookmarkStart w:id="215" w:name="Xdfd1e1f48f66fd7cd58ecd40581b52e0066f5e8"/>
    <w:p>
      <w:pPr>
        <w:pStyle w:val="Heading5"/>
      </w:pPr>
      <w:r>
        <w:t xml:space="preserve">&amp;uf(’+1O… - Групповая мультираскодировка списка</w:t>
      </w:r>
    </w:p>
    <w:bookmarkStart w:id="212" w:name="назначение-43"/>
    <w:p>
      <w:pPr>
        <w:pStyle w:val="Heading6"/>
      </w:pPr>
      <w:r>
        <w:t xml:space="preserve">1. Назначение</w:t>
      </w:r>
    </w:p>
    <w:p>
      <w:pPr>
        <w:pStyle w:val="FirstParagraph"/>
      </w:pPr>
      <w:r>
        <w:t xml:space="preserve">Групповая мультираскодировка списка</w:t>
      </w:r>
    </w:p>
    <w:bookmarkEnd w:id="212"/>
    <w:bookmarkStart w:id="213" w:name="формат-передаваемая-строка-43"/>
    <w:p>
      <w:pPr>
        <w:pStyle w:val="Heading6"/>
      </w:pPr>
      <w:r>
        <w:t xml:space="preserve">2. Формат (передаваемая строка)</w:t>
      </w:r>
    </w:p>
    <w:p>
      <w:pPr>
        <w:pStyle w:val="SourceCode"/>
      </w:pPr>
      <w:r>
        <w:rPr>
          <w:rStyle w:val="NormalTok"/>
        </w:rPr>
        <w:t xml:space="preserve">+1O&lt;MNU&gt;|SSSS</w:t>
      </w:r>
    </w:p>
    <w:p>
      <w:pPr>
        <w:pStyle w:val="FirstParagraph"/>
      </w:pPr>
      <w:r>
        <w:t xml:space="preserve">где:</w:t>
      </w:r>
      <w:r>
        <w:t xml:space="preserve"> </w:t>
      </w:r>
      <w:r>
        <w:t xml:space="preserve">* &lt;MNU&gt; имя справочника (с расширением);</w:t>
      </w:r>
      <w:r>
        <w:t xml:space="preserve"> </w:t>
      </w:r>
      <w:r>
        <w:t xml:space="preserve">* SSSS – список строк (результат расформатирования</w:t>
      </w:r>
    </w:p>
    <w:bookmarkEnd w:id="213"/>
    <w:bookmarkStart w:id="214" w:name="пример-37"/>
    <w:p>
      <w:pPr>
        <w:pStyle w:val="Heading6"/>
      </w:pPr>
      <w:r>
        <w:t xml:space="preserve">3. Пример</w:t>
      </w:r>
    </w:p>
    <w:p>
      <w:pPr>
        <w:pStyle w:val="SourceCode"/>
      </w:pPr>
      <w:r>
        <w:rPr>
          <w:rStyle w:val="VerbatimChar"/>
        </w:rPr>
        <w:t xml:space="preserve">&amp;unifor('+1Omhr.mnu|',(v910^m/))</w:t>
      </w:r>
    </w:p>
    <w:bookmarkEnd w:id="214"/>
    <w:bookmarkEnd w:id="215"/>
    <w:bookmarkStart w:id="219" w:name="uf1r---чтение-глобальных-переменных"/>
    <w:p>
      <w:pPr>
        <w:pStyle w:val="Heading5"/>
      </w:pPr>
      <w:r>
        <w:t xml:space="preserve">&amp;uf(’+1R… - Чтение глобальных переменных</w:t>
      </w:r>
    </w:p>
    <w:bookmarkStart w:id="216" w:name="назначение-44"/>
    <w:p>
      <w:pPr>
        <w:pStyle w:val="Heading6"/>
      </w:pPr>
      <w:r>
        <w:t xml:space="preserve">1. Назначение</w:t>
      </w:r>
    </w:p>
    <w:p>
      <w:pPr>
        <w:pStyle w:val="FirstParagraph"/>
      </w:pPr>
      <w:r>
        <w:t xml:space="preserve">Чтение глобальных переменных</w:t>
      </w:r>
    </w:p>
    <w:bookmarkEnd w:id="216"/>
    <w:bookmarkStart w:id="217" w:name="формат-передаваемая-строка-44"/>
    <w:p>
      <w:pPr>
        <w:pStyle w:val="Heading6"/>
      </w:pPr>
      <w:r>
        <w:t xml:space="preserve">2. Формат (передаваемая строка)</w:t>
      </w:r>
    </w:p>
    <w:p>
      <w:pPr>
        <w:pStyle w:val="SourceCode"/>
      </w:pPr>
      <w:r>
        <w:rPr>
          <w:rStyle w:val="NormalTok"/>
        </w:rPr>
        <w:t xml:space="preserve">+1RNNN,nnn</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nnn – кол-во переменных (по умолчанию 1)</w:t>
      </w:r>
    </w:p>
    <w:bookmarkEnd w:id="217"/>
    <w:bookmarkStart w:id="218" w:name="пример-38"/>
    <w:p>
      <w:pPr>
        <w:pStyle w:val="Heading6"/>
      </w:pPr>
      <w:r>
        <w:t xml:space="preserve">3. Пример</w:t>
      </w:r>
    </w:p>
    <w:p>
      <w:pPr>
        <w:pStyle w:val="SourceCode"/>
      </w:pPr>
      <w:r>
        <w:rPr>
          <w:rStyle w:val="VerbatimChar"/>
        </w:rPr>
        <w:t xml:space="preserve">&amp;unifor('+1R100,2')</w:t>
      </w:r>
    </w:p>
    <w:bookmarkEnd w:id="218"/>
    <w:bookmarkEnd w:id="219"/>
    <w:bookmarkStart w:id="222" w:name="Xa807914beb28302ee5f84cc8a34fa9c39bf0dcd"/>
    <w:p>
      <w:pPr>
        <w:pStyle w:val="Heading5"/>
      </w:pPr>
      <w:r>
        <w:t xml:space="preserve">&amp;uf(’+1S… - Вычитание списков (групп переменных)</w:t>
      </w:r>
    </w:p>
    <w:bookmarkStart w:id="220" w:name="назначение-45"/>
    <w:p>
      <w:pPr>
        <w:pStyle w:val="Heading6"/>
      </w:pPr>
      <w:r>
        <w:t xml:space="preserve">1. Назначение</w:t>
      </w:r>
    </w:p>
    <w:p>
      <w:pPr>
        <w:pStyle w:val="FirstParagraph"/>
      </w:pPr>
      <w:r>
        <w:t xml:space="preserve">Вычитание списков (групп переменных)</w:t>
      </w:r>
    </w:p>
    <w:bookmarkEnd w:id="220"/>
    <w:bookmarkStart w:id="221" w:name="формат-передаваемая-строка-45"/>
    <w:p>
      <w:pPr>
        <w:pStyle w:val="Heading6"/>
      </w:pPr>
      <w:r>
        <w:t xml:space="preserve">2. Формат (передаваемая строка)</w:t>
      </w:r>
    </w:p>
    <w:p>
      <w:pPr>
        <w:pStyle w:val="SourceCode"/>
      </w:pPr>
      <w:r>
        <w:rPr>
          <w:rStyle w:val="NormalTok"/>
        </w:rPr>
        <w:t xml:space="preserve">+1SNNN,nnn#MMM,mmm</w:t>
      </w:r>
    </w:p>
    <w:bookmarkEnd w:id="221"/>
    <w:bookmarkEnd w:id="222"/>
    <w:bookmarkStart w:id="225" w:name="uf1t---сортировка-группы-переменных"/>
    <w:p>
      <w:pPr>
        <w:pStyle w:val="Heading5"/>
      </w:pPr>
      <w:r>
        <w:t xml:space="preserve">&amp;uf(’+1T… - Сортировка группы переменных</w:t>
      </w:r>
    </w:p>
    <w:bookmarkStart w:id="223" w:name="назначение-46"/>
    <w:p>
      <w:pPr>
        <w:pStyle w:val="Heading6"/>
      </w:pPr>
      <w:r>
        <w:t xml:space="preserve">1. Назначение</w:t>
      </w:r>
    </w:p>
    <w:p>
      <w:pPr>
        <w:pStyle w:val="FirstParagraph"/>
      </w:pPr>
      <w:r>
        <w:t xml:space="preserve">Сортировка группы переменных</w:t>
      </w:r>
    </w:p>
    <w:bookmarkEnd w:id="223"/>
    <w:bookmarkStart w:id="224" w:name="формат-передаваемая-строка-46"/>
    <w:p>
      <w:pPr>
        <w:pStyle w:val="Heading6"/>
      </w:pPr>
      <w:r>
        <w:t xml:space="preserve">2. Формат (передаваемая строка)</w:t>
      </w:r>
    </w:p>
    <w:p>
      <w:pPr>
        <w:pStyle w:val="SourceCode"/>
      </w:pPr>
      <w:r>
        <w:rPr>
          <w:rStyle w:val="NormalTok"/>
        </w:rPr>
        <w:t xml:space="preserve">+1TNNN,nnn</w:t>
      </w:r>
    </w:p>
    <w:bookmarkEnd w:id="224"/>
    <w:bookmarkEnd w:id="225"/>
    <w:bookmarkStart w:id="228" w:name="uf1v---сортировка-списка"/>
    <w:p>
      <w:pPr>
        <w:pStyle w:val="Heading5"/>
      </w:pPr>
      <w:r>
        <w:t xml:space="preserve">&amp;uf(’+1V… - Сортировка списка</w:t>
      </w:r>
    </w:p>
    <w:bookmarkStart w:id="226" w:name="назначение-47"/>
    <w:p>
      <w:pPr>
        <w:pStyle w:val="Heading6"/>
      </w:pPr>
      <w:r>
        <w:t xml:space="preserve">1. Назначение</w:t>
      </w:r>
    </w:p>
    <w:p>
      <w:pPr>
        <w:pStyle w:val="FirstParagraph"/>
      </w:pPr>
      <w:r>
        <w:t xml:space="preserve">Сортировка списка</w:t>
      </w:r>
    </w:p>
    <w:bookmarkEnd w:id="226"/>
    <w:bookmarkStart w:id="227" w:name="формат-передаваемая-строка-47"/>
    <w:p>
      <w:pPr>
        <w:pStyle w:val="Heading6"/>
      </w:pPr>
      <w:r>
        <w:t xml:space="preserve">2. Формат (передаваемая строка)</w:t>
      </w:r>
    </w:p>
    <w:p>
      <w:pPr>
        <w:pStyle w:val="SourceCode"/>
      </w:pPr>
      <w:r>
        <w:rPr>
          <w:rStyle w:val="NormalTok"/>
        </w:rPr>
        <w:t xml:space="preserve">+1VSSSS</w:t>
      </w:r>
    </w:p>
    <w:bookmarkEnd w:id="227"/>
    <w:bookmarkEnd w:id="228"/>
    <w:bookmarkStart w:id="232" w:name="uf1w---запись-в-глобальные-переменные"/>
    <w:p>
      <w:pPr>
        <w:pStyle w:val="Heading5"/>
      </w:pPr>
      <w:r>
        <w:t xml:space="preserve">&amp;uf(’+1W… - Запись в глобальные переменные</w:t>
      </w:r>
    </w:p>
    <w:bookmarkStart w:id="229" w:name="назначение-48"/>
    <w:p>
      <w:pPr>
        <w:pStyle w:val="Heading6"/>
      </w:pPr>
      <w:r>
        <w:t xml:space="preserve">1. Назначение</w:t>
      </w:r>
    </w:p>
    <w:p>
      <w:pPr>
        <w:pStyle w:val="FirstParagraph"/>
      </w:pPr>
      <w:r>
        <w:t xml:space="preserve">Запись в глобальные переменные</w:t>
      </w:r>
    </w:p>
    <w:bookmarkEnd w:id="229"/>
    <w:bookmarkStart w:id="230" w:name="формат-передаваемая-строка-48"/>
    <w:p>
      <w:pPr>
        <w:pStyle w:val="Heading6"/>
      </w:pPr>
      <w:r>
        <w:t xml:space="preserve">2. Формат (передаваемая строка)</w:t>
      </w:r>
    </w:p>
    <w:p>
      <w:pPr>
        <w:pStyle w:val="SourceCode"/>
      </w:pPr>
      <w:r>
        <w:rPr>
          <w:rStyle w:val="NormalTok"/>
        </w:rPr>
        <w:t xml:space="preserve">+1WNNN,MMM#SSSS</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MMM - номер переменной для сохранения кол-ва записанных переменных (по умолчанию не используется);</w:t>
      </w:r>
      <w:r>
        <w:t xml:space="preserve"> </w:t>
      </w:r>
      <w:r>
        <w:t xml:space="preserve">* SSSS - список строк (результат расформатирования). Если задан MMM – каждая строка пишется в отдельную переменную, в противном случае все пишется в одну переменную</w:t>
      </w:r>
    </w:p>
    <w:bookmarkEnd w:id="230"/>
    <w:bookmarkStart w:id="231" w:name="пример-39"/>
    <w:p>
      <w:pPr>
        <w:pStyle w:val="Heading6"/>
      </w:pPr>
      <w:r>
        <w:t xml:space="preserve">3. Пример</w:t>
      </w:r>
    </w:p>
    <w:p>
      <w:pPr>
        <w:pStyle w:val="SourceCode"/>
      </w:pPr>
      <w:r>
        <w:rPr>
          <w:rStyle w:val="VerbatimChar"/>
        </w:rPr>
        <w:t xml:space="preserve">&amp;unifor('+1W100,0#',(v910/))</w:t>
      </w:r>
    </w:p>
    <w:bookmarkEnd w:id="231"/>
    <w:bookmarkEnd w:id="232"/>
    <w:bookmarkStart w:id="236" w:name="uf2---выполнить-внешнее-приложение"/>
    <w:p>
      <w:pPr>
        <w:pStyle w:val="Heading5"/>
      </w:pPr>
      <w:r>
        <w:t xml:space="preserve">&amp;uf(’+2… - Выполнить внешнее приложение</w:t>
      </w:r>
    </w:p>
    <w:bookmarkStart w:id="233" w:name="назначение-49"/>
    <w:p>
      <w:pPr>
        <w:pStyle w:val="Heading6"/>
      </w:pPr>
      <w:r>
        <w:t xml:space="preserve">1. Назначение</w:t>
      </w:r>
    </w:p>
    <w:p>
      <w:pPr>
        <w:pStyle w:val="FirstParagraph"/>
      </w:pPr>
      <w:r>
        <w:t xml:space="preserve">Выполняет внешнее приложение. Всё, что после +2 – параметры командной строки.</w:t>
      </w:r>
    </w:p>
    <w:bookmarkEnd w:id="233"/>
    <w:bookmarkStart w:id="234" w:name="формат-передаваемая-строка-49"/>
    <w:p>
      <w:pPr>
        <w:pStyle w:val="Heading6"/>
      </w:pPr>
      <w:r>
        <w:t xml:space="preserve">2. Формат (передаваемая строка)</w:t>
      </w:r>
    </w:p>
    <w:p>
      <w:pPr>
        <w:pStyle w:val="SourceCode"/>
      </w:pPr>
      <w:r>
        <w:rPr>
          <w:rStyle w:val="NormalTok"/>
        </w:rPr>
        <w:t xml:space="preserve">+2&lt;cmd string&gt;</w:t>
      </w:r>
    </w:p>
    <w:p>
      <w:pPr>
        <w:pStyle w:val="FirstParagraph"/>
      </w:pPr>
      <w:r>
        <w:t xml:space="preserve">где:</w:t>
      </w:r>
      <w:r>
        <w:t xml:space="preserve"> </w:t>
      </w:r>
      <w:r>
        <w:t xml:space="preserve">* &lt;cmd string&gt; - командная строка для исполнения</w:t>
      </w:r>
    </w:p>
    <w:bookmarkEnd w:id="234"/>
    <w:bookmarkStart w:id="235" w:name="пример-40"/>
    <w:p>
      <w:pPr>
        <w:pStyle w:val="Heading6"/>
      </w:pPr>
      <w:r>
        <w:t xml:space="preserve">3. Пример</w:t>
      </w:r>
    </w:p>
    <w:p>
      <w:pPr>
        <w:pStyle w:val="SourceCode"/>
      </w:pPr>
      <w:r>
        <w:rPr>
          <w:rStyle w:val="VerbatimChar"/>
        </w:rPr>
        <w:t xml:space="preserve">&amp;unifor('+2cmd')</w:t>
      </w:r>
    </w:p>
    <w:bookmarkEnd w:id="235"/>
    <w:bookmarkEnd w:id="236"/>
    <w:bookmarkStart w:id="238" w:name="X26c08499727ebab194eac725e5bb5bbf1c59c7b"/>
    <w:p>
      <w:pPr>
        <w:pStyle w:val="Heading5"/>
      </w:pPr>
      <w:r>
        <w:t xml:space="preserve">&amp;uf(’+3C… - Функция для обрезания перед помещением в словарь БД значения, формируемого путём соединения префикса TXT= и содержимого подполя ^B ссылки на текстовый файл полнотекстовой базы</w:t>
      </w:r>
    </w:p>
    <w:bookmarkStart w:id="237" w:name="назначение-50"/>
    <w:p>
      <w:pPr>
        <w:pStyle w:val="Heading6"/>
      </w:pPr>
      <w:r>
        <w:t xml:space="preserve">1. Назначение</w:t>
      </w:r>
    </w:p>
    <w:p>
      <w:pPr>
        <w:pStyle w:val="FirstParagraph"/>
      </w:pPr>
      <w:r>
        <w:t xml:space="preserve">Функция предназначена для обрезания перед помещением в словарь базы данных значения, формируемого путём соединения префикса TXT= и содержимого подполя ^B ссылки на текстовый файл полнотекстовой базы.</w:t>
      </w:r>
    </w:p>
    <w:bookmarkEnd w:id="237"/>
    <w:bookmarkEnd w:id="238"/>
    <w:bookmarkStart w:id="241" w:name="uf3d---декодирование-данных-из-url"/>
    <w:p>
      <w:pPr>
        <w:pStyle w:val="Heading5"/>
      </w:pPr>
      <w:r>
        <w:t xml:space="preserve">&amp;uf(’+3D… - Декодирование данных из URL</w:t>
      </w:r>
    </w:p>
    <w:bookmarkStart w:id="239" w:name="назначение-51"/>
    <w:p>
      <w:pPr>
        <w:pStyle w:val="Heading6"/>
      </w:pPr>
      <w:r>
        <w:t xml:space="preserve">1. Назначение</w:t>
      </w:r>
    </w:p>
    <w:p>
      <w:pPr>
        <w:pStyle w:val="FirstParagraph"/>
      </w:pPr>
      <w:r>
        <w:t xml:space="preserve">Декодирование данных из URL</w:t>
      </w:r>
    </w:p>
    <w:bookmarkEnd w:id="239"/>
    <w:bookmarkStart w:id="240" w:name="формат-передаваемая-строка-50"/>
    <w:p>
      <w:pPr>
        <w:pStyle w:val="Heading6"/>
      </w:pPr>
      <w:r>
        <w:t xml:space="preserve">2. Формат (передаваемая строка)</w:t>
      </w:r>
    </w:p>
    <w:p>
      <w:pPr>
        <w:pStyle w:val="SourceCode"/>
      </w:pPr>
      <w:r>
        <w:rPr>
          <w:rStyle w:val="NormalTok"/>
        </w:rPr>
        <w:t xml:space="preserve">+3D&lt;данные&gt;</w:t>
      </w:r>
    </w:p>
    <w:bookmarkEnd w:id="240"/>
    <w:bookmarkEnd w:id="241"/>
    <w:bookmarkStart w:id="245" w:name="X8bba45208c390a5f1d000f83b289cbde6173fb4"/>
    <w:p>
      <w:pPr>
        <w:pStyle w:val="Heading5"/>
      </w:pPr>
      <w:r>
        <w:t xml:space="preserve">&amp;uf(’+3E… - Кодирование данных для представления в URL</w:t>
      </w:r>
    </w:p>
    <w:bookmarkStart w:id="242" w:name="назначение-52"/>
    <w:p>
      <w:pPr>
        <w:pStyle w:val="Heading6"/>
      </w:pPr>
      <w:r>
        <w:t xml:space="preserve">1. Назначение</w:t>
      </w:r>
    </w:p>
    <w:p>
      <w:pPr>
        <w:pStyle w:val="FirstParagraph"/>
      </w:pPr>
      <w:r>
        <w:t xml:space="preserve">Кодирование данных для представления в URL</w:t>
      </w:r>
    </w:p>
    <w:bookmarkEnd w:id="242"/>
    <w:bookmarkStart w:id="243" w:name="формат-передаваемая-строка-51"/>
    <w:p>
      <w:pPr>
        <w:pStyle w:val="Heading6"/>
      </w:pPr>
      <w:r>
        <w:t xml:space="preserve">2. Формат (передаваемая строка)</w:t>
      </w:r>
    </w:p>
    <w:p>
      <w:pPr>
        <w:pStyle w:val="SourceCode"/>
      </w:pPr>
      <w:r>
        <w:rPr>
          <w:rStyle w:val="NormalTok"/>
        </w:rPr>
        <w:t xml:space="preserve">+3E&lt;данные&gt;</w:t>
      </w:r>
    </w:p>
    <w:bookmarkEnd w:id="243"/>
    <w:bookmarkStart w:id="244" w:name="пример-41"/>
    <w:p>
      <w:pPr>
        <w:pStyle w:val="Heading6"/>
      </w:pPr>
      <w:r>
        <w:t xml:space="preserve">3. Пример</w:t>
      </w:r>
    </w:p>
    <w:p>
      <w:pPr>
        <w:pStyle w:val="SourceCode"/>
      </w:pPr>
      <w:r>
        <w:rPr>
          <w:rStyle w:val="VerbatimChar"/>
        </w:rPr>
        <w:t xml:space="preserve">&amp;unifor('+3E',v1007)</w:t>
      </w:r>
    </w:p>
    <w:bookmarkEnd w:id="244"/>
    <w:bookmarkEnd w:id="245"/>
    <w:bookmarkStart w:id="248" w:name="X87e34127d74ae97d5f2f85efd4ed0317b2aab23"/>
    <w:p>
      <w:pPr>
        <w:pStyle w:val="Heading5"/>
      </w:pPr>
      <w:r>
        <w:t xml:space="preserve">&amp;uf(’+3G… - Вывод количества документов, найденных во внешней базе по команде G</w:t>
      </w:r>
    </w:p>
    <w:bookmarkStart w:id="246" w:name="назначение-53"/>
    <w:p>
      <w:pPr>
        <w:pStyle w:val="Heading6"/>
      </w:pPr>
      <w:r>
        <w:t xml:space="preserve">1. Назначение</w:t>
      </w:r>
    </w:p>
    <w:p>
      <w:pPr>
        <w:pStyle w:val="FirstParagraph"/>
      </w:pPr>
      <w:r>
        <w:t xml:space="preserve">Вывод количества документов, найденных во внешней базе по команде G. Команда возвращает строку RESULT=[кол-во найденных по запросу документов]</w:t>
      </w:r>
    </w:p>
    <w:bookmarkEnd w:id="246"/>
    <w:bookmarkStart w:id="247" w:name="формат-передаваемая-строка-52"/>
    <w:p>
      <w:pPr>
        <w:pStyle w:val="Heading6"/>
      </w:pPr>
      <w:r>
        <w:t xml:space="preserve">2. Формат (передаваемая строка)</w:t>
      </w:r>
    </w:p>
    <w:p>
      <w:pPr>
        <w:pStyle w:val="SourceCode"/>
      </w:pPr>
      <w:r>
        <w:rPr>
          <w:rStyle w:val="NormalTok"/>
        </w:rPr>
        <w:t xml:space="preserve">+3G[URL к внешнему сайту WEB ИРБИС, с запросом G]</w:t>
      </w:r>
    </w:p>
    <w:bookmarkEnd w:id="247"/>
    <w:bookmarkEnd w:id="248"/>
    <w:bookmarkStart w:id="251" w:name="X9a29ebdfb447ec3a9ae8d80e719a7d03636c1e5"/>
    <w:p>
      <w:pPr>
        <w:pStyle w:val="Heading5"/>
      </w:pPr>
      <w:r>
        <w:t xml:space="preserve">&amp;uf(’+3S… - Расформатирует найденные по запросу записи.</w:t>
      </w:r>
    </w:p>
    <w:bookmarkStart w:id="249" w:name="назначение-54"/>
    <w:p>
      <w:pPr>
        <w:pStyle w:val="Heading6"/>
      </w:pPr>
      <w:r>
        <w:t xml:space="preserve">1. Назначение</w:t>
      </w:r>
    </w:p>
    <w:p>
      <w:pPr>
        <w:pStyle w:val="FirstParagraph"/>
      </w:pPr>
      <w:r>
        <w:t xml:space="preserve">Расформатирует найденные по запросу записи. Если [количество выводимых записей]=0, то возвращает только количество найденных по запросу документов</w:t>
      </w:r>
    </w:p>
    <w:bookmarkEnd w:id="249"/>
    <w:bookmarkStart w:id="250" w:name="формат-передаваемая-строка-53"/>
    <w:p>
      <w:pPr>
        <w:pStyle w:val="Heading6"/>
      </w:pPr>
      <w:r>
        <w:t xml:space="preserve">2. Формат (передаваемая строка)</w:t>
      </w:r>
    </w:p>
    <w:p>
      <w:pPr>
        <w:pStyle w:val="SourceCode"/>
      </w:pPr>
      <w:r>
        <w:rPr>
          <w:rStyle w:val="NormalTok"/>
        </w:rPr>
        <w:t xml:space="preserve">+3S[имя базы],[количество выводимых записей],[ограничитель][формат][ограничитель],[формат или @имя файла с форматом]</w:t>
      </w:r>
    </w:p>
    <w:bookmarkEnd w:id="250"/>
    <w:bookmarkEnd w:id="251"/>
    <w:bookmarkStart w:id="255" w:name="Xa88100140652744a0940094961746f8ad012e8d"/>
    <w:p>
      <w:pPr>
        <w:pStyle w:val="Heading5"/>
      </w:pPr>
      <w:r>
        <w:t xml:space="preserve">&amp;uf(’+3U… - Исключенный юнифор перекодирования</w:t>
      </w:r>
    </w:p>
    <w:bookmarkStart w:id="252" w:name="назначение-55"/>
    <w:p>
      <w:pPr>
        <w:pStyle w:val="Heading6"/>
      </w:pPr>
      <w:r>
        <w:t xml:space="preserve">1. Назначение</w:t>
      </w:r>
    </w:p>
    <w:p>
      <w:pPr>
        <w:pStyle w:val="FirstParagraph"/>
      </w:pPr>
      <w:r>
        <w:t xml:space="preserve">Ранее</w:t>
      </w:r>
      <w:r>
        <w:t xml:space="preserve"> </w:t>
      </w:r>
      <w:r>
        <w:rPr>
          <w:rStyle w:val="VerbatimChar"/>
        </w:rPr>
        <w:t xml:space="preserve">+3U</w:t>
      </w:r>
      <w:r>
        <w:t xml:space="preserve"> </w:t>
      </w:r>
      <w:r>
        <w:t xml:space="preserve">описывался как юнифор для перекодирования строки из Windows-1251 в UTF-8.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+3U</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52"/>
    <w:bookmarkStart w:id="253" w:name="формат-передаваемая-строка-54"/>
    <w:p>
      <w:pPr>
        <w:pStyle w:val="Heading6"/>
      </w:pPr>
      <w:r>
        <w:t xml:space="preserve">2. Формат (передаваемая строка)</w:t>
      </w:r>
    </w:p>
    <w:p>
      <w:pPr>
        <w:pStyle w:val="SourceCode"/>
      </w:pPr>
      <w:r>
        <w:rPr>
          <w:rStyle w:val="NormalTok"/>
        </w:rPr>
        <w:t xml:space="preserve">+3U&lt;данные&gt;</w:t>
      </w:r>
    </w:p>
    <w:bookmarkEnd w:id="253"/>
    <w:bookmarkStart w:id="254" w:name="результат"/>
    <w:p>
      <w:pPr>
        <w:pStyle w:val="Heading6"/>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54"/>
    <w:bookmarkEnd w:id="255"/>
    <w:bookmarkStart w:id="259" w:name="Xaa77bf8990dfd707b044585077ce5fccda43d94"/>
    <w:p>
      <w:pPr>
        <w:pStyle w:val="Heading5"/>
      </w:pPr>
      <w:r>
        <w:t xml:space="preserve">&amp;uf(’+3W… - Исключенный юнифор перекодирования</w:t>
      </w:r>
    </w:p>
    <w:bookmarkStart w:id="256" w:name="назначение-56"/>
    <w:p>
      <w:pPr>
        <w:pStyle w:val="Heading6"/>
      </w:pPr>
      <w:r>
        <w:t xml:space="preserve">1. Назначение</w:t>
      </w:r>
    </w:p>
    <w:p>
      <w:pPr>
        <w:pStyle w:val="FirstParagraph"/>
      </w:pPr>
      <w:r>
        <w:t xml:space="preserve">Ранее</w:t>
      </w:r>
      <w:r>
        <w:t xml:space="preserve"> </w:t>
      </w:r>
      <w:r>
        <w:rPr>
          <w:rStyle w:val="VerbatimChar"/>
        </w:rPr>
        <w:t xml:space="preserve">+3W</w:t>
      </w:r>
      <w:r>
        <w:t xml:space="preserve"> </w:t>
      </w:r>
      <w:r>
        <w:t xml:space="preserve">описывался как юнифор для перекодирования строки из UTF-8 в Windows-1251.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+3W</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56"/>
    <w:bookmarkStart w:id="257" w:name="формат-передаваемая-строка-55"/>
    <w:p>
      <w:pPr>
        <w:pStyle w:val="Heading6"/>
      </w:pPr>
      <w:r>
        <w:t xml:space="preserve">2. Формат (передаваемая строка)</w:t>
      </w:r>
    </w:p>
    <w:p>
      <w:pPr>
        <w:pStyle w:val="SourceCode"/>
      </w:pPr>
      <w:r>
        <w:rPr>
          <w:rStyle w:val="NormalTok"/>
        </w:rPr>
        <w:t xml:space="preserve">+3W&lt;данные&gt;</w:t>
      </w:r>
    </w:p>
    <w:bookmarkEnd w:id="257"/>
    <w:bookmarkStart w:id="258" w:name="результат-1"/>
    <w:p>
      <w:pPr>
        <w:pStyle w:val="Heading6"/>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58"/>
    <w:bookmarkEnd w:id="259"/>
    <w:bookmarkStart w:id="262" w:name="uf3---перевод-знака-в-2b"/>
    <w:p>
      <w:pPr>
        <w:pStyle w:val="Heading5"/>
      </w:pPr>
      <w:r>
        <w:t xml:space="preserve">&amp;uf(’+3+… - Перевод знака + в %2B</w:t>
      </w:r>
    </w:p>
    <w:bookmarkStart w:id="260" w:name="назначение-57"/>
    <w:p>
      <w:pPr>
        <w:pStyle w:val="Heading6"/>
      </w:pPr>
      <w:r>
        <w:t xml:space="preserve">1. Назначение</w:t>
      </w:r>
    </w:p>
    <w:p>
      <w:pPr>
        <w:pStyle w:val="FirstParagraph"/>
      </w:pPr>
      <w:r>
        <w:t xml:space="preserve">Перевод знака + в %2B</w:t>
      </w:r>
    </w:p>
    <w:bookmarkEnd w:id="260"/>
    <w:bookmarkStart w:id="261" w:name="формат-передаваемая-строка-56"/>
    <w:p>
      <w:pPr>
        <w:pStyle w:val="Heading6"/>
      </w:pPr>
      <w:r>
        <w:t xml:space="preserve">2. Формат (передаваемая строка)</w:t>
      </w:r>
    </w:p>
    <w:p>
      <w:pPr>
        <w:pStyle w:val="SourceCode"/>
      </w:pPr>
      <w:r>
        <w:rPr>
          <w:rStyle w:val="NormalTok"/>
        </w:rPr>
        <w:t xml:space="preserve">+3+&lt;данные&gt;</w:t>
      </w:r>
    </w:p>
    <w:bookmarkEnd w:id="261"/>
    <w:bookmarkEnd w:id="262"/>
    <w:bookmarkStart w:id="266" w:name="X50ea784be1dcafd7db3a33206b33cce5fd4b183"/>
    <w:p>
      <w:pPr>
        <w:pStyle w:val="Heading5"/>
      </w:pPr>
      <w:r>
        <w:t xml:space="preserve">&amp;uf(’+4… - Выдача метки, порядкового номера и значения поля в соответствии с индексом (номером повторения) повторяющейся группы</w:t>
      </w:r>
    </w:p>
    <w:bookmarkStart w:id="263" w:name="назначение-58"/>
    <w:p>
      <w:pPr>
        <w:pStyle w:val="Heading6"/>
      </w:pPr>
      <w:r>
        <w:t xml:space="preserve">1. Назначение</w:t>
      </w:r>
    </w:p>
    <w:p>
      <w:pPr>
        <w:pStyle w:val="FirstParagraph"/>
      </w:pPr>
      <w:r>
        <w:t xml:space="preserve">Выдача метки, порядкового номера и значения поля в соответствии с индексом (номером повторения) повторяющейся группы</w:t>
      </w:r>
    </w:p>
    <w:bookmarkEnd w:id="263"/>
    <w:bookmarkStart w:id="264" w:name="формат-передаваемая-строка-57"/>
    <w:p>
      <w:pPr>
        <w:pStyle w:val="Heading6"/>
      </w:pPr>
      <w:r>
        <w:t xml:space="preserve">2. Формат (передаваемая строка)</w:t>
      </w:r>
    </w:p>
    <w:p>
      <w:pPr>
        <w:pStyle w:val="SourceCode"/>
      </w:pPr>
      <w:r>
        <w:rPr>
          <w:rStyle w:val="NormalTok"/>
        </w:rPr>
        <w:t xml:space="preserve">+4XY </w:t>
      </w:r>
    </w:p>
    <w:p>
      <w:pPr>
        <w:pStyle w:val="FirstParagraph"/>
      </w:pPr>
      <w:r>
        <w:t xml:space="preserve">где</w:t>
      </w:r>
      <w:r>
        <w:t xml:space="preserve"> </w:t>
      </w:r>
      <w:r>
        <w:t xml:space="preserve">* Х принимает три значения:</w:t>
      </w:r>
      <w:r>
        <w:t xml:space="preserve"> </w:t>
      </w:r>
      <w:r>
        <w:t xml:space="preserve">* T – выдать метку;</w:t>
      </w:r>
      <w:r>
        <w:t xml:space="preserve"> </w:t>
      </w:r>
      <w:r>
        <w:t xml:space="preserve">* F – выдать значение поле;</w:t>
      </w:r>
      <w:r>
        <w:t xml:space="preserve"> </w:t>
      </w:r>
      <w:r>
        <w:t xml:space="preserve">* N – выдать порядковый номер поля в записи (отличается от индекса повторения, если Y принимает значение 1);</w:t>
      </w:r>
      <w:r>
        <w:t xml:space="preserve"> </w:t>
      </w:r>
      <w:r>
        <w:t xml:space="preserve">* Y принимает значения:</w:t>
      </w:r>
      <w:r>
        <w:t xml:space="preserve"> </w:t>
      </w:r>
      <w:r>
        <w:t xml:space="preserve">* 0 – поля выдаются в порядке расположения в записи;</w:t>
      </w:r>
      <w:r>
        <w:t xml:space="preserve"> </w:t>
      </w:r>
      <w:r>
        <w:t xml:space="preserve">* 1 – поля выдаются в порядке возрастания меток (по умолчанию 0)</w:t>
      </w:r>
    </w:p>
    <w:bookmarkEnd w:id="264"/>
    <w:bookmarkStart w:id="265" w:name="пример-42"/>
    <w:p>
      <w:pPr>
        <w:pStyle w:val="Heading6"/>
      </w:pPr>
      <w:r>
        <w:t xml:space="preserve">3. Пример</w:t>
      </w:r>
    </w:p>
    <w:p>
      <w:pPr>
        <w:pStyle w:val="SourceCode"/>
      </w:pPr>
      <w:r>
        <w:rPr>
          <w:rStyle w:val="VerbatimChar"/>
        </w:rPr>
        <w:t xml:space="preserve">(&amp;unifor('+4T1'),'_' &amp;unifor('+4N1'),': ', &amp;unifor('+4F1'),'&lt;br&gt;')</w:t>
      </w:r>
    </w:p>
    <w:bookmarkEnd w:id="265"/>
    <w:bookmarkEnd w:id="266"/>
    <w:bookmarkStart w:id="270" w:name="X6839f438e19dda3cd0d3692b7f507a7ebbf659c"/>
    <w:p>
      <w:pPr>
        <w:pStyle w:val="Heading5"/>
      </w:pPr>
      <w:r>
        <w:t xml:space="preserve">&amp;uf(’+5… - Выдача элемента списка/справочника в соответствии с индексом (номером повторения) повторяющейся группы</w:t>
      </w:r>
    </w:p>
    <w:bookmarkStart w:id="267" w:name="назначение-59"/>
    <w:p>
      <w:pPr>
        <w:pStyle w:val="Heading6"/>
      </w:pPr>
      <w:r>
        <w:t xml:space="preserve">1. Назначение</w:t>
      </w:r>
    </w:p>
    <w:p>
      <w:pPr>
        <w:pStyle w:val="FirstParagraph"/>
      </w:pPr>
      <w:r>
        <w:t xml:space="preserve">Выдача элемента списка/справочника в соответствии с индексом (номером повторения) повторяющейся группы</w:t>
      </w:r>
    </w:p>
    <w:bookmarkEnd w:id="267"/>
    <w:bookmarkStart w:id="268" w:name="формат-передаваемая-строка-58"/>
    <w:p>
      <w:pPr>
        <w:pStyle w:val="Heading6"/>
      </w:pPr>
      <w:r>
        <w:t xml:space="preserve">2. Формат (передаваемая строка)</w:t>
      </w:r>
    </w:p>
    <w:p>
      <w:pPr>
        <w:pStyle w:val="SourceCode"/>
      </w:pPr>
      <w:r>
        <w:rPr>
          <w:rStyle w:val="NormalTok"/>
        </w:rPr>
        <w:t xml:space="preserve">+5Х&lt;имя_справочника/списка&gt; </w:t>
      </w:r>
    </w:p>
    <w:p>
      <w:pPr>
        <w:pStyle w:val="FirstParagraph"/>
      </w:pPr>
      <w:r>
        <w:t xml:space="preserve">где:</w:t>
      </w:r>
      <w:r>
        <w:t xml:space="preserve"> </w:t>
      </w:r>
      <w:r>
        <w:t xml:space="preserve">* Х принимает значения:</w:t>
      </w:r>
      <w:r>
        <w:t xml:space="preserve"> </w:t>
      </w:r>
      <w:r>
        <w:t xml:space="preserve">* Т – выдать значение;</w:t>
      </w:r>
      <w:r>
        <w:t xml:space="preserve"> </w:t>
      </w:r>
      <w:r>
        <w:t xml:space="preserve">* F – выдать пояснение (имеет смысл, если задается справочник, т.е. файл с расширением MNU)</w:t>
      </w:r>
    </w:p>
    <w:bookmarkEnd w:id="268"/>
    <w:bookmarkStart w:id="269" w:name="пример-43"/>
    <w:p>
      <w:pPr>
        <w:pStyle w:val="Heading6"/>
      </w:pPr>
      <w:r>
        <w:t xml:space="preserve">3. Пример</w:t>
      </w:r>
    </w:p>
    <w:p>
      <w:pPr>
        <w:pStyle w:val="SourceCode"/>
      </w:pPr>
      <w:r>
        <w:rPr>
          <w:rStyle w:val="VerbatimChar"/>
        </w:rPr>
        <w:t xml:space="preserve">(&amp;unifor('+5Tfield.mnu'),' - ',&amp;unifor('+5Ffield.mnu'),'&lt;br&gt;')</w:t>
      </w:r>
    </w:p>
    <w:bookmarkEnd w:id="269"/>
    <w:bookmarkEnd w:id="270"/>
    <w:bookmarkStart w:id="274" w:name="uf6---выдать-статус-записи"/>
    <w:p>
      <w:pPr>
        <w:pStyle w:val="Heading5"/>
      </w:pPr>
      <w:r>
        <w:t xml:space="preserve">&amp;uf(’+6… - Выдать статус записи</w:t>
      </w:r>
    </w:p>
    <w:bookmarkStart w:id="271" w:name="назначение-60"/>
    <w:p>
      <w:pPr>
        <w:pStyle w:val="Heading6"/>
      </w:pPr>
      <w:r>
        <w:t xml:space="preserve">1. Назначение</w:t>
      </w:r>
    </w:p>
    <w:p>
      <w:pPr>
        <w:pStyle w:val="FirstParagraph"/>
      </w:pPr>
      <w:r>
        <w:t xml:space="preserve">Выдать статус записи. Если запись логически удаленная, возвращается 0, в противном случае - 1</w:t>
      </w:r>
    </w:p>
    <w:bookmarkEnd w:id="271"/>
    <w:bookmarkStart w:id="272" w:name="формат-передаваемая-строка-59"/>
    <w:p>
      <w:pPr>
        <w:pStyle w:val="Heading6"/>
      </w:pPr>
      <w:r>
        <w:t xml:space="preserve">2. Формат (передаваемая строка)</w:t>
      </w:r>
    </w:p>
    <w:p>
      <w:pPr>
        <w:pStyle w:val="SourceCode"/>
      </w:pPr>
      <w:r>
        <w:rPr>
          <w:rStyle w:val="NormalTok"/>
        </w:rPr>
        <w:t xml:space="preserve">+6</w:t>
      </w:r>
    </w:p>
    <w:bookmarkEnd w:id="272"/>
    <w:bookmarkStart w:id="273" w:name="пример-44"/>
    <w:p>
      <w:pPr>
        <w:pStyle w:val="Heading6"/>
      </w:pPr>
      <w:r>
        <w:t xml:space="preserve">3. Пример</w:t>
      </w:r>
    </w:p>
    <w:p>
      <w:pPr>
        <w:pStyle w:val="SourceCode"/>
      </w:pPr>
      <w:r>
        <w:rPr>
          <w:rStyle w:val="VerbatimChar"/>
        </w:rPr>
        <w:t xml:space="preserve">if &amp;unifor('+6')='0' then 'запись логически удаленная' fi</w:t>
      </w:r>
    </w:p>
    <w:bookmarkEnd w:id="273"/>
    <w:bookmarkEnd w:id="274"/>
    <w:bookmarkStart w:id="278" w:name="X7d6eccca5b02a3ab9d73e1f02b85a6f2c1efc13"/>
    <w:p>
      <w:pPr>
        <w:pStyle w:val="Heading5"/>
      </w:pPr>
      <w:r>
        <w:t xml:space="preserve">&amp;uf(’+7… - Очистить (опустошить) все глобальные переменные</w:t>
      </w:r>
    </w:p>
    <w:bookmarkStart w:id="275" w:name="назначение-61"/>
    <w:p>
      <w:pPr>
        <w:pStyle w:val="Heading6"/>
      </w:pPr>
      <w:r>
        <w:t xml:space="preserve">1. Назначение</w:t>
      </w:r>
    </w:p>
    <w:p>
      <w:pPr>
        <w:pStyle w:val="FirstParagraph"/>
      </w:pPr>
      <w:r>
        <w:t xml:space="preserve">Очистить (опустошить) все глобальные переменные</w:t>
      </w:r>
    </w:p>
    <w:bookmarkEnd w:id="275"/>
    <w:bookmarkStart w:id="276" w:name="формат-передаваемая-строка-60"/>
    <w:p>
      <w:pPr>
        <w:pStyle w:val="Heading6"/>
      </w:pPr>
      <w:r>
        <w:t xml:space="preserve">2. Формат (передаваемая строка)</w:t>
      </w:r>
    </w:p>
    <w:p>
      <w:pPr>
        <w:pStyle w:val="SourceCode"/>
      </w:pPr>
      <w:r>
        <w:rPr>
          <w:rStyle w:val="NormalTok"/>
        </w:rPr>
        <w:t xml:space="preserve">+7</w:t>
      </w:r>
    </w:p>
    <w:bookmarkEnd w:id="276"/>
    <w:bookmarkStart w:id="277" w:name="пример-45"/>
    <w:p>
      <w:pPr>
        <w:pStyle w:val="Heading6"/>
      </w:pPr>
      <w:r>
        <w:t xml:space="preserve">3. Пример</w:t>
      </w:r>
    </w:p>
    <w:p>
      <w:pPr>
        <w:pStyle w:val="SourceCode"/>
      </w:pPr>
      <w:r>
        <w:rPr>
          <w:rStyle w:val="VerbatimChar"/>
        </w:rPr>
        <w:t xml:space="preserve">&amp;unifor('+7')</w:t>
      </w:r>
    </w:p>
    <w:bookmarkEnd w:id="277"/>
    <w:bookmarkEnd w:id="278"/>
    <w:bookmarkStart w:id="281" w:name="Xbba1abcb6ba743d36f1f4485ddbcc27ac70598f"/>
    <w:p>
      <w:pPr>
        <w:pStyle w:val="Heading5"/>
      </w:pPr>
      <w:r>
        <w:t xml:space="preserve">&amp;uf(’+7A… - Логическое сложение повторений двух переменных</w:t>
      </w:r>
    </w:p>
    <w:bookmarkStart w:id="279" w:name="назначение-62"/>
    <w:p>
      <w:pPr>
        <w:pStyle w:val="Heading6"/>
      </w:pPr>
      <w:r>
        <w:t xml:space="preserve">1. Назначение</w:t>
      </w:r>
    </w:p>
    <w:p>
      <w:pPr>
        <w:pStyle w:val="FirstParagraph"/>
      </w:pPr>
      <w:r>
        <w:t xml:space="preserve">Логическое сложение повторений двух переменных</w:t>
      </w:r>
    </w:p>
    <w:bookmarkEnd w:id="279"/>
    <w:bookmarkStart w:id="280" w:name="формат-передаваемая-строка-61"/>
    <w:p>
      <w:pPr>
        <w:pStyle w:val="Heading6"/>
      </w:pPr>
      <w:r>
        <w:t xml:space="preserve">2. Формат (передаваемая строка)</w:t>
      </w:r>
    </w:p>
    <w:p>
      <w:pPr>
        <w:pStyle w:val="SourceCode"/>
      </w:pPr>
      <w:r>
        <w:rPr>
          <w:rStyle w:val="NormalTok"/>
        </w:rPr>
        <w:t xml:space="preserve">+7ANNN#MMM</w:t>
      </w:r>
    </w:p>
    <w:p>
      <w:pPr>
        <w:pStyle w:val="FirstParagraph"/>
      </w:pPr>
      <w:r>
        <w:t xml:space="preserve">Результат сложения записывается в первую переменную</w:t>
      </w:r>
    </w:p>
    <w:bookmarkEnd w:id="280"/>
    <w:bookmarkEnd w:id="281"/>
    <w:bookmarkStart w:id="284" w:name="X12e15ba317c57351f4ade6daa48357b958da6a9"/>
    <w:p>
      <w:pPr>
        <w:pStyle w:val="Heading5"/>
      </w:pPr>
      <w:r>
        <w:t xml:space="preserve">&amp;uf(’+7G… - Исключение неоригинальных повторений переменной</w:t>
      </w:r>
    </w:p>
    <w:bookmarkStart w:id="282" w:name="назначение-63"/>
    <w:p>
      <w:pPr>
        <w:pStyle w:val="Heading6"/>
      </w:pPr>
      <w:r>
        <w:t xml:space="preserve">1. Назначение</w:t>
      </w:r>
    </w:p>
    <w:p>
      <w:pPr>
        <w:pStyle w:val="FirstParagraph"/>
      </w:pPr>
      <w:r>
        <w:t xml:space="preserve">Исключение неоригинальных повторений переменной</w:t>
      </w:r>
    </w:p>
    <w:bookmarkEnd w:id="282"/>
    <w:bookmarkStart w:id="283" w:name="формат-передаваемая-строка-62"/>
    <w:p>
      <w:pPr>
        <w:pStyle w:val="Heading6"/>
      </w:pPr>
      <w:r>
        <w:t xml:space="preserve">2. Формат (передаваемая строка)</w:t>
      </w:r>
    </w:p>
    <w:p>
      <w:pPr>
        <w:pStyle w:val="SourceCode"/>
      </w:pPr>
      <w:r>
        <w:rPr>
          <w:rStyle w:val="NormalTok"/>
        </w:rPr>
        <w:t xml:space="preserve">+7GNNN</w:t>
      </w:r>
    </w:p>
    <w:p>
      <w:pPr>
        <w:pStyle w:val="FirstParagraph"/>
      </w:pPr>
      <w:r>
        <w:t xml:space="preserve">Результат исключения записывается в ту же переменную</w:t>
      </w:r>
    </w:p>
    <w:bookmarkEnd w:id="283"/>
    <w:bookmarkEnd w:id="284"/>
    <w:bookmarkStart w:id="287" w:name="X95662e4eac88c54336fe6cae43d1d35199d4816"/>
    <w:p>
      <w:pPr>
        <w:pStyle w:val="Heading5"/>
      </w:pPr>
      <w:r>
        <w:t xml:space="preserve">&amp;uf(’+7M… - Логическое перемножение повторений двух переменных</w:t>
      </w:r>
    </w:p>
    <w:bookmarkStart w:id="285" w:name="назначение-64"/>
    <w:p>
      <w:pPr>
        <w:pStyle w:val="Heading6"/>
      </w:pPr>
      <w:r>
        <w:t xml:space="preserve">1. Назначение</w:t>
      </w:r>
    </w:p>
    <w:p>
      <w:pPr>
        <w:pStyle w:val="FirstParagraph"/>
      </w:pPr>
      <w:r>
        <w:t xml:space="preserve">Логическое перемножение повторений двух переменных</w:t>
      </w:r>
    </w:p>
    <w:bookmarkEnd w:id="285"/>
    <w:bookmarkStart w:id="286" w:name="формат-передаваемая-строка-63"/>
    <w:p>
      <w:pPr>
        <w:pStyle w:val="Heading6"/>
      </w:pPr>
      <w:r>
        <w:t xml:space="preserve">2. Формат (передаваемая строка)</w:t>
      </w:r>
    </w:p>
    <w:p>
      <w:pPr>
        <w:pStyle w:val="SourceCode"/>
      </w:pPr>
      <w:r>
        <w:rPr>
          <w:rStyle w:val="NormalTok"/>
        </w:rPr>
        <w:t xml:space="preserve">+7MNNN#MMM</w:t>
      </w:r>
    </w:p>
    <w:p>
      <w:pPr>
        <w:pStyle w:val="FirstParagraph"/>
      </w:pPr>
      <w:r>
        <w:t xml:space="preserve">Результат перемножения записывается в первую переменную</w:t>
      </w:r>
    </w:p>
    <w:bookmarkEnd w:id="286"/>
    <w:bookmarkEnd w:id="287"/>
    <w:bookmarkStart w:id="291" w:name="uf7r---чтение-глобальной-переменной"/>
    <w:p>
      <w:pPr>
        <w:pStyle w:val="Heading5"/>
      </w:pPr>
      <w:r>
        <w:t xml:space="preserve">&amp;uf(’+7R… - Чтение глобальной переменной</w:t>
      </w:r>
    </w:p>
    <w:bookmarkStart w:id="288" w:name="назначение-65"/>
    <w:p>
      <w:pPr>
        <w:pStyle w:val="Heading6"/>
      </w:pPr>
      <w:r>
        <w:t xml:space="preserve">1. Назначение</w:t>
      </w:r>
    </w:p>
    <w:p>
      <w:pPr>
        <w:pStyle w:val="FirstParagraph"/>
      </w:pPr>
      <w:r>
        <w:t xml:space="preserve">Чтение глобальной переменной</w:t>
      </w:r>
    </w:p>
    <w:bookmarkEnd w:id="288"/>
    <w:bookmarkStart w:id="289" w:name="формат-передаваемая-строка-64"/>
    <w:p>
      <w:pPr>
        <w:pStyle w:val="Heading6"/>
      </w:pPr>
      <w:r>
        <w:t xml:space="preserve">2. Формат (передаваемая строка)</w:t>
      </w:r>
    </w:p>
    <w:p>
      <w:pPr>
        <w:pStyle w:val="SourceCode"/>
      </w:pPr>
      <w:r>
        <w:rPr>
          <w:rStyle w:val="NormalTok"/>
        </w:rPr>
        <w:t xml:space="preserve">+7RNNN,nnn</w:t>
      </w:r>
    </w:p>
    <w:p>
      <w:pPr>
        <w:pStyle w:val="FirstParagraph"/>
      </w:pPr>
      <w:r>
        <w:t xml:space="preserve">где:</w:t>
      </w:r>
      <w:r>
        <w:t xml:space="preserve"> </w:t>
      </w:r>
      <w:r>
        <w:t xml:space="preserve">* NNN – номер переменной</w:t>
      </w:r>
      <w:r>
        <w:t xml:space="preserve"> </w:t>
      </w:r>
      <w:r>
        <w:t xml:space="preserve">* nnn – номер повторения (по умолчанию - номер текущего повторения в повторяющейся группе);</w:t>
      </w:r>
    </w:p>
    <w:p>
      <w:pPr>
        <w:pStyle w:val="BodyText"/>
      </w:pPr>
      <w:r>
        <w:t xml:space="preserve">Эквивалентная конструкция языка форматирования</w:t>
      </w:r>
    </w:p>
    <w:p>
      <w:pPr>
        <w:pStyle w:val="SourceCode"/>
      </w:pPr>
      <w:r>
        <w:rPr>
          <w:rStyle w:val="NormalTok"/>
        </w:rPr>
        <w:t xml:space="preserve">GNNN</w:t>
      </w:r>
    </w:p>
    <w:bookmarkEnd w:id="289"/>
    <w:bookmarkStart w:id="290" w:name="пример-46"/>
    <w:p>
      <w:pPr>
        <w:pStyle w:val="Heading6"/>
      </w:pPr>
      <w:r>
        <w:t xml:space="preserve">3. Пример</w:t>
      </w:r>
    </w:p>
    <w:p>
      <w:pPr>
        <w:pStyle w:val="SourceCode"/>
      </w:pPr>
      <w:r>
        <w:rPr>
          <w:rStyle w:val="VerbatimChar"/>
        </w:rPr>
        <w:t xml:space="preserve">(&amp;unifor('+7R100))</w:t>
      </w:r>
    </w:p>
    <w:p>
      <w:pPr>
        <w:pStyle w:val="FirstParagraph"/>
      </w:pPr>
      <w:r>
        <w:t xml:space="preserve">Эквивалентная конструкция языка форматирования:</w:t>
      </w:r>
    </w:p>
    <w:p>
      <w:pPr>
        <w:pStyle w:val="SourceCode"/>
      </w:pPr>
      <w:r>
        <w:rPr>
          <w:rStyle w:val="VerbatimChar"/>
        </w:rPr>
        <w:t xml:space="preserve">(G100)</w:t>
      </w:r>
    </w:p>
    <w:bookmarkEnd w:id="290"/>
    <w:bookmarkEnd w:id="291"/>
    <w:bookmarkStart w:id="294" w:name="X944f14cfc19a44d9379cf5e4279452a6189754b"/>
    <w:p>
      <w:pPr>
        <w:pStyle w:val="Heading5"/>
      </w:pPr>
      <w:r>
        <w:t xml:space="preserve">&amp;uf(’+7S… - Логическое вычитание повторений двух переменных</w:t>
      </w:r>
    </w:p>
    <w:bookmarkStart w:id="292" w:name="назначение-66"/>
    <w:p>
      <w:pPr>
        <w:pStyle w:val="Heading6"/>
      </w:pPr>
      <w:r>
        <w:t xml:space="preserve">1. Назначение</w:t>
      </w:r>
    </w:p>
    <w:p>
      <w:pPr>
        <w:pStyle w:val="FirstParagraph"/>
      </w:pPr>
      <w:r>
        <w:t xml:space="preserve">Логическое вычитание повторений двух переменных</w:t>
      </w:r>
    </w:p>
    <w:bookmarkEnd w:id="292"/>
    <w:bookmarkStart w:id="293" w:name="формат-передаваемая-строка-65"/>
    <w:p>
      <w:pPr>
        <w:pStyle w:val="Heading6"/>
      </w:pPr>
      <w:r>
        <w:t xml:space="preserve">2. Формат (передаваемая строка)</w:t>
      </w:r>
    </w:p>
    <w:p>
      <w:pPr>
        <w:pStyle w:val="SourceCode"/>
      </w:pPr>
      <w:r>
        <w:rPr>
          <w:rStyle w:val="NormalTok"/>
        </w:rPr>
        <w:t xml:space="preserve">+7SNNN#MMM</w:t>
      </w:r>
    </w:p>
    <w:p>
      <w:pPr>
        <w:pStyle w:val="FirstParagraph"/>
      </w:pPr>
      <w:r>
        <w:t xml:space="preserve">Результат вычитания записывается в первую переменную</w:t>
      </w:r>
    </w:p>
    <w:bookmarkEnd w:id="293"/>
    <w:bookmarkEnd w:id="294"/>
    <w:bookmarkStart w:id="297" w:name="uf7t---сортировка-повторений-переменной"/>
    <w:p>
      <w:pPr>
        <w:pStyle w:val="Heading5"/>
      </w:pPr>
      <w:r>
        <w:t xml:space="preserve">&amp;uf(’+7T… - Сортировка повторений переменной</w:t>
      </w:r>
    </w:p>
    <w:bookmarkStart w:id="295" w:name="назначение-67"/>
    <w:p>
      <w:pPr>
        <w:pStyle w:val="Heading6"/>
      </w:pPr>
      <w:r>
        <w:t xml:space="preserve">1. Назначение</w:t>
      </w:r>
    </w:p>
    <w:p>
      <w:pPr>
        <w:pStyle w:val="FirstParagraph"/>
      </w:pPr>
      <w:r>
        <w:t xml:space="preserve">Сортировка повторений переменной</w:t>
      </w:r>
    </w:p>
    <w:bookmarkEnd w:id="295"/>
    <w:bookmarkStart w:id="296" w:name="формат-передаваемая-строка-66"/>
    <w:p>
      <w:pPr>
        <w:pStyle w:val="Heading6"/>
      </w:pPr>
      <w:r>
        <w:t xml:space="preserve">2. Формат (передаваемая строка)</w:t>
      </w:r>
    </w:p>
    <w:p>
      <w:pPr>
        <w:pStyle w:val="SourceCode"/>
      </w:pPr>
      <w:r>
        <w:rPr>
          <w:rStyle w:val="NormalTok"/>
        </w:rPr>
        <w:t xml:space="preserve">+7TNNN</w:t>
      </w:r>
    </w:p>
    <w:p>
      <w:pPr>
        <w:pStyle w:val="FirstParagraph"/>
      </w:pPr>
      <w:r>
        <w:t xml:space="preserve">Результат сортировки записывается в ту же переменную</w:t>
      </w:r>
    </w:p>
    <w:bookmarkEnd w:id="296"/>
    <w:bookmarkEnd w:id="297"/>
    <w:bookmarkStart w:id="300" w:name="X2c01c60d821b634c1402a7cb086ac8cb5ebaf68"/>
    <w:p>
      <w:pPr>
        <w:pStyle w:val="Heading5"/>
      </w:pPr>
      <w:r>
        <w:t xml:space="preserve">&amp;uf(’+7U… - Добавление повторений глобальной переменной</w:t>
      </w:r>
    </w:p>
    <w:bookmarkStart w:id="298" w:name="назначение-68"/>
    <w:p>
      <w:pPr>
        <w:pStyle w:val="Heading6"/>
      </w:pPr>
      <w:r>
        <w:t xml:space="preserve">1. Назначение</w:t>
      </w:r>
    </w:p>
    <w:p>
      <w:pPr>
        <w:pStyle w:val="FirstParagraph"/>
      </w:pPr>
      <w:r>
        <w:t xml:space="preserve">Добавление повторений глобальной переменной</w:t>
      </w:r>
    </w:p>
    <w:bookmarkEnd w:id="298"/>
    <w:bookmarkStart w:id="299" w:name="формат-передаваемая-строка-67"/>
    <w:p>
      <w:pPr>
        <w:pStyle w:val="Heading6"/>
      </w:pPr>
      <w:r>
        <w:t xml:space="preserve">2. Формат (передаваемая строка)</w:t>
      </w:r>
    </w:p>
    <w:p>
      <w:pPr>
        <w:pStyle w:val="SourceCode"/>
      </w:pPr>
      <w:r>
        <w:rPr>
          <w:rStyle w:val="NormalTok"/>
        </w:rPr>
        <w:t xml:space="preserve">+7UNNN#SSSS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99"/>
    <w:bookmarkEnd w:id="300"/>
    <w:bookmarkStart w:id="304" w:name="uf7w---запись-глобальной-переменной"/>
    <w:p>
      <w:pPr>
        <w:pStyle w:val="Heading5"/>
      </w:pPr>
      <w:r>
        <w:t xml:space="preserve">&amp;uf(’+7W… - Запись глобальной переменной</w:t>
      </w:r>
    </w:p>
    <w:bookmarkStart w:id="301" w:name="назначение-69"/>
    <w:p>
      <w:pPr>
        <w:pStyle w:val="Heading6"/>
      </w:pPr>
      <w:r>
        <w:t xml:space="preserve">1. Назначение</w:t>
      </w:r>
    </w:p>
    <w:p>
      <w:pPr>
        <w:pStyle w:val="FirstParagraph"/>
      </w:pPr>
      <w:r>
        <w:t xml:space="preserve">Запись глобальной переменной</w:t>
      </w:r>
    </w:p>
    <w:bookmarkEnd w:id="301"/>
    <w:bookmarkStart w:id="302" w:name="формат-передаваемая-строка-68"/>
    <w:p>
      <w:pPr>
        <w:pStyle w:val="Heading6"/>
      </w:pPr>
      <w:r>
        <w:t xml:space="preserve">2. Формат (передаваемая строка)</w:t>
      </w:r>
    </w:p>
    <w:p>
      <w:pPr>
        <w:pStyle w:val="SourceCode"/>
      </w:pPr>
      <w:r>
        <w:rPr>
          <w:rStyle w:val="NormalTok"/>
        </w:rPr>
        <w:t xml:space="preserve">+7WNNN#SSSS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302"/>
    <w:bookmarkStart w:id="303" w:name="пример-47"/>
    <w:p>
      <w:pPr>
        <w:pStyle w:val="Heading6"/>
      </w:pPr>
      <w:r>
        <w:t xml:space="preserve">3. Пример</w:t>
      </w:r>
    </w:p>
    <w:p>
      <w:pPr>
        <w:pStyle w:val="SourceCode"/>
      </w:pPr>
      <w:r>
        <w:rPr>
          <w:rStyle w:val="VerbatimChar"/>
        </w:rPr>
        <w:t xml:space="preserve">&amp;unifor('+7W100#',(v910/))</w:t>
      </w:r>
    </w:p>
    <w:bookmarkEnd w:id="303"/>
    <w:bookmarkEnd w:id="304"/>
    <w:bookmarkStart w:id="305" w:name="Xe5a903ab58000feee11d6d2ad322bee651e272f"/>
    <w:p>
      <w:pPr>
        <w:pStyle w:val="Heading5"/>
      </w:pPr>
      <w:r>
        <w:t xml:space="preserve">&amp;uf(’+8… - Форматный выход для подключения функций пользователя</w:t>
      </w:r>
    </w:p>
    <w:p>
      <w:pPr>
        <w:pStyle w:val="FirstParagraph"/>
      </w:pPr>
      <w:r>
        <w:t xml:space="preserve">Форматный выход для подключения функций пользователя</w:t>
      </w:r>
    </w:p>
    <w:p>
      <w:pPr>
        <w:pStyle w:val="BodyText"/>
      </w:pPr>
      <w:r>
        <w:t xml:space="preserve">Форматный выход позволяет вызывать функции из внешних DLL, - т.е. предлагается возможность создания СОБСТВЕННЫХ ФОРМАТНЫХ ВЫХОДОВ.</w:t>
      </w:r>
    </w:p>
    <w:p>
      <w:pPr>
        <w:pStyle w:val="BodyText"/>
      </w:pPr>
      <w:r>
        <w:t xml:space="preserve">Структура форматного выхода:</w:t>
      </w:r>
    </w:p>
    <w:p>
      <w:pPr>
        <w:pStyle w:val="SourceCode"/>
      </w:pPr>
      <w:r>
        <w:rPr>
          <w:rStyle w:val="VerbatimChar"/>
        </w:rPr>
        <w:t xml:space="preserve">&amp;unifor('+8&lt;имя_DLL&gt;,&lt;имя_функции&gt;,&lt;передаваемые_данные&gt;') </w:t>
      </w:r>
    </w:p>
    <w:p>
      <w:pPr>
        <w:pStyle w:val="FirstParagraph"/>
      </w:pPr>
      <w:r>
        <w:t xml:space="preserve">Пример:</w:t>
      </w:r>
    </w:p>
    <w:p>
      <w:pPr>
        <w:pStyle w:val="BodyText"/>
      </w:pPr>
      <w:r>
        <w:t xml:space="preserve">в вызываемую функцию передается заглавие:</w:t>
      </w:r>
    </w:p>
    <w:p>
      <w:pPr>
        <w:pStyle w:val="SourceCode"/>
      </w:pPr>
      <w:r>
        <w:rPr>
          <w:rStyle w:val="VerbatimChar"/>
        </w:rPr>
        <w:t xml:space="preserve">&amp;unifor('+8test_dll,test_function1,',v200^a)</w:t>
      </w:r>
    </w:p>
    <w:p>
      <w:pPr>
        <w:pStyle w:val="FirstParagraph"/>
      </w:pPr>
      <w:r>
        <w:t xml:space="preserve">передаются повторения 910 поля:</w:t>
      </w:r>
    </w:p>
    <w:p>
      <w:pPr>
        <w:pStyle w:val="SourceCode"/>
      </w:pPr>
      <w:r>
        <w:rPr>
          <w:rStyle w:val="VerbatimChar"/>
        </w:rPr>
        <w:t xml:space="preserve">(&amp;unifor('+8test_dll,test_function2,',v910))</w:t>
      </w:r>
    </w:p>
    <w:p>
      <w:pPr>
        <w:pStyle w:val="FirstParagraph"/>
      </w:pPr>
      <w:r>
        <w:t xml:space="preserve">передается вся текущая запись:</w:t>
      </w:r>
    </w:p>
    <w:p>
      <w:pPr>
        <w:pStyle w:val="SourceCode"/>
      </w:pPr>
      <w:r>
        <w:rPr>
          <w:rStyle w:val="VerbatimChar"/>
        </w:rPr>
        <w:t xml:space="preserve">(&amp;unifor('+8test_dll,test_function2,',&amp;unifor('+0'))) </w:t>
      </w:r>
    </w:p>
    <w:p>
      <w:pPr>
        <w:pStyle w:val="FirstParagraph"/>
      </w:pPr>
      <w:r>
        <w:t xml:space="preserve">Внешние функции должны ОБЯЗАТЕЛЬНО иметь следующую структуру:</w:t>
      </w:r>
    </w:p>
    <w:p>
      <w:pPr>
        <w:pStyle w:val="SourceCode"/>
      </w:pPr>
      <w:r>
        <w:rPr>
          <w:rStyle w:val="NormalTok"/>
        </w:rPr>
        <w:t xml:space="preserve">test_function1(buf1,buf2: Pchar; bufsize: </w:t>
      </w:r>
      <w:r>
        <w:rPr>
          <w:rStyle w:val="DataTypeTok"/>
        </w:rPr>
        <w:t xml:space="preserve">integer</w:t>
      </w:r>
      <w:r>
        <w:rPr>
          <w:rStyle w:val="NormalTok"/>
        </w:rPr>
        <w:t xml:space="preserve">): </w:t>
      </w:r>
      <w:r>
        <w:rPr>
          <w:rStyle w:val="DataTypeTok"/>
        </w:rPr>
        <w:t xml:space="preserve">integer</w:t>
      </w:r>
      <w:r>
        <w:rPr>
          <w:rStyle w:val="NormalTok"/>
        </w:rPr>
        <w:t xml:space="preserve">; </w:t>
      </w:r>
    </w:p>
    <w:p>
      <w:pPr>
        <w:pStyle w:val="SourceCode"/>
      </w:pPr>
      <w:r>
        <w:rPr>
          <w:rStyle w:val="DataTypeTok"/>
        </w:rPr>
        <w:t xml:space="preserve">int</w:t>
      </w:r>
      <w:r>
        <w:rPr>
          <w:rStyle w:val="NormalTok"/>
        </w:rPr>
        <w:t xml:space="preserve"> test_function1</w:t>
      </w:r>
      <w:r>
        <w:rPr>
          <w:rStyle w:val="OperatorTok"/>
        </w:rPr>
        <w:t xml:space="preserve">(</w:t>
      </w:r>
      <w:r>
        <w:rPr>
          <w:rStyle w:val="DataTypeTok"/>
        </w:rPr>
        <w:t xml:space="preserve">char</w:t>
      </w:r>
      <w:r>
        <w:rPr>
          <w:rStyle w:val="NormalTok"/>
        </w:rPr>
        <w:t xml:space="preserve"> </w:t>
      </w:r>
      <w:r>
        <w:rPr>
          <w:rStyle w:val="OperatorTok"/>
        </w:rPr>
        <w:t xml:space="preserve">*</w:t>
      </w:r>
      <w:r>
        <w:rPr>
          <w:rStyle w:val="NormalTok"/>
        </w:rPr>
        <w:t xml:space="preserve">buf1</w:t>
      </w:r>
      <w:r>
        <w:rPr>
          <w:rStyle w:val="OperatorTok"/>
        </w:rPr>
        <w:t xml:space="preserve">,</w:t>
      </w:r>
      <w:r>
        <w:rPr>
          <w:rStyle w:val="NormalTok"/>
        </w:rPr>
        <w:t xml:space="preserve"> </w:t>
      </w:r>
      <w:r>
        <w:rPr>
          <w:rStyle w:val="DataTypeTok"/>
        </w:rPr>
        <w:t xml:space="preserve">char</w:t>
      </w:r>
      <w:r>
        <w:rPr>
          <w:rStyle w:val="NormalTok"/>
        </w:rPr>
        <w:t xml:space="preserve"> </w:t>
      </w:r>
      <w:r>
        <w:rPr>
          <w:rStyle w:val="OperatorTok"/>
        </w:rPr>
        <w:t xml:space="preserve">*</w:t>
      </w:r>
      <w:r>
        <w:rPr>
          <w:rStyle w:val="NormalTok"/>
        </w:rPr>
        <w:t xml:space="preserve">buf2</w:t>
      </w:r>
      <w:r>
        <w:rPr>
          <w:rStyle w:val="OperatorTok"/>
        </w:rPr>
        <w:t xml:space="preserve">,</w:t>
      </w:r>
      <w:r>
        <w:rPr>
          <w:rStyle w:val="NormalTok"/>
        </w:rPr>
        <w:t xml:space="preserve"> </w:t>
      </w:r>
      <w:r>
        <w:rPr>
          <w:rStyle w:val="DataTypeTok"/>
        </w:rPr>
        <w:t xml:space="preserve">int</w:t>
      </w:r>
      <w:r>
        <w:rPr>
          <w:rStyle w:val="NormalTok"/>
        </w:rPr>
        <w:t xml:space="preserve"> bufsize</w:t>
      </w:r>
      <w:r>
        <w:rPr>
          <w:rStyle w:val="OperatorTok"/>
        </w:rPr>
        <w:t xml:space="preserve">)</w:t>
      </w:r>
      <w:r>
        <w:rPr>
          <w:rStyle w:val="NormalTok"/>
        </w:rPr>
        <w:t xml:space="preserve"> </w:t>
      </w:r>
    </w:p>
    <w:p>
      <w:pPr>
        <w:pStyle w:val="FirstParagraph"/>
      </w:pPr>
      <w:r>
        <w:t xml:space="preserve">где:</w:t>
      </w:r>
      <w:r>
        <w:t xml:space="preserve"> </w:t>
      </w:r>
      <w:r>
        <w:t xml:space="preserve">* buf1 - передаваемые данные (входные)</w:t>
      </w:r>
      <w:r>
        <w:t xml:space="preserve"> </w:t>
      </w:r>
      <w:r>
        <w:t xml:space="preserve">* buf2 - возвращаемые данные (выходные)</w:t>
      </w:r>
      <w:r>
        <w:t xml:space="preserve"> </w:t>
      </w:r>
      <w:r>
        <w:t xml:space="preserve">* bufsize - размер выходного буфера (buf2)</w:t>
      </w:r>
    </w:p>
    <w:p>
      <w:pPr>
        <w:pStyle w:val="BodyText"/>
      </w:pPr>
      <w:r>
        <w:t xml:space="preserve">в ИРБИС64 данные передаются и возвращаются в UTF8</w:t>
      </w:r>
    </w:p>
    <w:p>
      <w:pPr>
        <w:pStyle w:val="BodyText"/>
      </w:pPr>
      <w:r>
        <w:t xml:space="preserve">Возврат функции:</w:t>
      </w:r>
      <w:r>
        <w:t xml:space="preserve"> </w:t>
      </w:r>
      <w:r>
        <w:t xml:space="preserve">* =0 - нормальное завершение;</w:t>
      </w:r>
      <w:r>
        <w:t xml:space="preserve"> </w:t>
      </w:r>
      <w:r>
        <w:t xml:space="preserve">* &lt;&gt;0 – ненормальное.</w:t>
      </w:r>
    </w:p>
    <w:p>
      <w:pPr>
        <w:pStyle w:val="BodyText"/>
      </w:pPr>
      <w:r>
        <w:t xml:space="preserve">В случае нестандартного вызова функций из DLL (по Pascal-правилам) надо указывать символ * перед именем DLL:</w:t>
      </w:r>
    </w:p>
    <w:p>
      <w:pPr>
        <w:pStyle w:val="SourceCode"/>
      </w:pPr>
      <w:r>
        <w:rPr>
          <w:rStyle w:val="VerbatimChar"/>
        </w:rPr>
        <w:t xml:space="preserve">&amp;unifor('+8*&lt;имя_DLL&gt;,&lt;имя_функции&gt;,.... </w:t>
      </w:r>
    </w:p>
    <w:p>
      <w:pPr>
        <w:pStyle w:val="FirstParagraph"/>
      </w:pPr>
      <w:r>
        <w:t xml:space="preserve">@@</w:t>
      </w:r>
      <w:r>
        <w:t xml:space="preserve">@warn</w:t>
      </w:r>
      <w:r>
        <w:t xml:space="preserve"> </w:t>
      </w:r>
      <w:r>
        <w:t xml:space="preserve">Имя функции в вызове надо указывать строго в соответствии с тем, как она экспортирована из DLL (т.е. большие и маленькие буквы различаются).</w:t>
      </w:r>
      <w:r>
        <w:t xml:space="preserve"> </w:t>
      </w:r>
      <w:r>
        <w:t xml:space="preserve">@@@</w:t>
      </w:r>
    </w:p>
    <w:bookmarkEnd w:id="305"/>
    <w:bookmarkStart w:id="308" w:name="Xfefeb2308dd8fa028d67872262d1b7fb465ed9c"/>
    <w:p>
      <w:pPr>
        <w:pStyle w:val="Heading5"/>
      </w:pPr>
      <w:r>
        <w:t xml:space="preserve">&amp;uf(’+9… - Группа технических форматных выходов</w:t>
      </w:r>
    </w:p>
    <w:bookmarkStart w:id="306" w:name="назначение-70"/>
    <w:p>
      <w:pPr>
        <w:pStyle w:val="Heading6"/>
      </w:pPr>
      <w:r>
        <w:t xml:space="preserve">1. Назначение</w:t>
      </w:r>
    </w:p>
    <w:p>
      <w:pPr>
        <w:pStyle w:val="FirstParagraph"/>
      </w:pPr>
      <w:r>
        <w:t xml:space="preserve">Группа технических форматных выходов</w:t>
      </w:r>
    </w:p>
    <w:bookmarkEnd w:id="306"/>
    <w:bookmarkStart w:id="307" w:name="формат-передаваемая-строка-69"/>
    <w:p>
      <w:pPr>
        <w:pStyle w:val="Heading6"/>
      </w:pPr>
      <w:r>
        <w:t xml:space="preserve">2. Формат (передаваемая строка)</w:t>
      </w:r>
    </w:p>
    <w:p>
      <w:pPr>
        <w:pStyle w:val="SourceCode"/>
      </w:pPr>
      <w:r>
        <w:rPr>
          <w:rStyle w:val="NormalTok"/>
        </w:rPr>
        <w:t xml:space="preserve">+9T&lt;исходные_данные&gt;</w:t>
      </w:r>
    </w:p>
    <w:p>
      <w:pPr>
        <w:pStyle w:val="FirstParagraph"/>
      </w:pPr>
      <w:r>
        <w:t xml:space="preserve">где:</w:t>
      </w:r>
      <w:r>
        <w:t xml:space="preserve"> </w:t>
      </w:r>
      <w:r>
        <w:t xml:space="preserve">* T – определяет тип и принимает след.значения:</w:t>
      </w:r>
      <w:r>
        <w:t xml:space="preserve"> </w:t>
      </w:r>
      <w:r>
        <w:t xml:space="preserve">* 0 - вернуть номер текущего повторения в повторяющейся группе (исходные данные не задаются);</w:t>
      </w:r>
      <w:r>
        <w:t xml:space="preserve"> </w:t>
      </w:r>
      <w:r>
        <w:t xml:space="preserve">* 1 - вернуть имя файла из заданного полного пути/имени;</w:t>
      </w:r>
      <w:r>
        <w:t xml:space="preserve"> </w:t>
      </w:r>
      <w:r>
        <w:t xml:space="preserve">* 2 - вернуть путь из заданного полного пути/имени;</w:t>
      </w:r>
      <w:r>
        <w:t xml:space="preserve"> </w:t>
      </w:r>
      <w:r>
        <w:t xml:space="preserve">* 3 - вернуть расширение из заданного полного пути/имени;</w:t>
      </w:r>
      <w:r>
        <w:t xml:space="preserve"> </w:t>
      </w:r>
      <w:r>
        <w:t xml:space="preserve">* 4–вернуть имя диска из заданного полного пути</w:t>
      </w:r>
      <w:r>
        <w:t xml:space="preserve"> </w:t>
      </w:r>
      <w:r>
        <w:t xml:space="preserve">* 5 - вернуть длину исходной строки;</w:t>
      </w:r>
      <w:r>
        <w:t xml:space="preserve"> </w:t>
      </w:r>
      <w:r>
        <w:t xml:space="preserve">* 6 - вернуть фрагмент строки:</w:t>
      </w:r>
    </w:p>
    <w:p>
      <w:pPr>
        <w:pStyle w:val="SourceCode"/>
      </w:pPr>
      <w:r>
        <w:rPr>
          <w:rStyle w:val="NormalTok"/>
        </w:rPr>
        <w:t xml:space="preserve">+96A*SSS.NNN#&lt;строка&gt;</w:t>
      </w:r>
    </w:p>
    <w:p>
      <w:pPr>
        <w:pStyle w:val="SourceCode"/>
      </w:pPr>
      <w:r>
        <w:rPr>
          <w:rStyle w:val="VerbatimChar"/>
        </w:rPr>
        <w:t xml:space="preserve">* A - направление: </w:t>
      </w:r>
      <w:r>
        <w:br/>
      </w:r>
      <w:r>
        <w:rPr>
          <w:rStyle w:val="VerbatimChar"/>
        </w:rPr>
        <w:t xml:space="preserve">  * 0 - с начала строки; </w:t>
      </w:r>
      <w:r>
        <w:br/>
      </w:r>
      <w:r>
        <w:rPr>
          <w:rStyle w:val="VerbatimChar"/>
        </w:rPr>
        <w:t xml:space="preserve">  * 1 - с конца</w:t>
      </w:r>
      <w:r>
        <w:br/>
      </w:r>
      <w:r>
        <w:rPr>
          <w:rStyle w:val="VerbatimChar"/>
        </w:rPr>
        <w:t xml:space="preserve">* SSS – смещение</w:t>
      </w:r>
      <w:r>
        <w:br/>
      </w:r>
      <w:r>
        <w:rPr>
          <w:rStyle w:val="VerbatimChar"/>
        </w:rPr>
        <w:t xml:space="preserve">* NNN - кол-во символов;</w:t>
      </w:r>
    </w:p>
    <w:p>
      <w:pPr>
        <w:pStyle w:val="Compact"/>
        <w:numPr>
          <w:ilvl w:val="0"/>
          <w:numId w:val="1010"/>
        </w:numPr>
      </w:pPr>
      <w:r>
        <w:t xml:space="preserve">7 - вернуть строку в верхнем регистре;</w:t>
      </w:r>
    </w:p>
    <w:p>
      <w:pPr>
        <w:pStyle w:val="Compact"/>
        <w:numPr>
          <w:ilvl w:val="0"/>
          <w:numId w:val="1010"/>
        </w:numPr>
      </w:pPr>
      <w:r>
        <w:t xml:space="preserve">8 - заменить в заданной строке один символ на другой (регистр учитывается):</w:t>
      </w:r>
    </w:p>
    <w:p>
      <w:pPr>
        <w:pStyle w:val="SourceCode"/>
      </w:pPr>
      <w:r>
        <w:rPr>
          <w:rStyle w:val="NormalTok"/>
        </w:rPr>
        <w:t xml:space="preserve">+98ab&lt;строка&gt;</w:t>
      </w:r>
    </w:p>
    <w:p>
      <w:pPr>
        <w:pStyle w:val="SourceCode"/>
      </w:pPr>
      <w:r>
        <w:rPr>
          <w:rStyle w:val="VerbatimChar"/>
        </w:rPr>
        <w:t xml:space="preserve">* a - заменяемый символ</w:t>
      </w:r>
      <w:r>
        <w:br/>
      </w:r>
      <w:r>
        <w:rPr>
          <w:rStyle w:val="VerbatimChar"/>
        </w:rPr>
        <w:t xml:space="preserve">* b – заменяющий символ;</w:t>
      </w:r>
    </w:p>
    <w:p>
      <w:pPr>
        <w:pStyle w:val="Compact"/>
        <w:numPr>
          <w:ilvl w:val="0"/>
          <w:numId w:val="1011"/>
        </w:numPr>
      </w:pPr>
      <w:r>
        <w:t xml:space="preserve">9 - групповая установка глобальных переменных (для ИРБИС-Навигатора). Исходная строка закодирована через URLEncode (&amp;unifor(’+3E….). После раскодировки рассматривается как список строк(TStringList.Text). Каждая строка этого списка имеет структуру: NNN#</w:t>
      </w:r>
      <w:r>
        <w:t xml:space="preserve">;</w:t>
      </w:r>
    </w:p>
    <w:p>
      <w:pPr>
        <w:pStyle w:val="SourceCode"/>
      </w:pPr>
      <w:r>
        <w:rPr>
          <w:rStyle w:val="NormalTok"/>
        </w:rPr>
        <w:t xml:space="preserve">+99</w:t>
      </w:r>
    </w:p>
    <w:p>
      <w:pPr>
        <w:pStyle w:val="Compact"/>
        <w:numPr>
          <w:ilvl w:val="0"/>
          <w:numId w:val="1012"/>
        </w:numPr>
      </w:pPr>
      <w:r>
        <w:t xml:space="preserve">A - Вернуть размер файла в байтах</w:t>
      </w:r>
    </w:p>
    <w:p>
      <w:pPr>
        <w:pStyle w:val="SourceCode"/>
      </w:pPr>
      <w:r>
        <w:rPr>
          <w:rStyle w:val="NormalTok"/>
        </w:rPr>
        <w:t xml:space="preserve">+9A</w:t>
      </w:r>
    </w:p>
    <w:p>
      <w:pPr>
        <w:pStyle w:val="Compact"/>
        <w:numPr>
          <w:ilvl w:val="0"/>
          <w:numId w:val="1013"/>
        </w:numPr>
      </w:pPr>
      <w:r>
        <w:t xml:space="preserve">C – вставить данные из заданного текстового файла:</w:t>
      </w:r>
    </w:p>
    <w:p>
      <w:pPr>
        <w:pStyle w:val="SourceCode"/>
      </w:pPr>
      <w:r>
        <w:rPr>
          <w:rStyle w:val="NormalTok"/>
        </w:rPr>
        <w:t xml:space="preserve">+9С&lt;path&gt;,&lt;dbname&gt;,&lt;filename&gt;</w:t>
      </w:r>
    </w:p>
    <w:p>
      <w:pPr>
        <w:pStyle w:val="SourceCode"/>
      </w:pPr>
      <w:r>
        <w:rPr>
          <w:rStyle w:val="VerbatimChar"/>
        </w:rPr>
        <w:t xml:space="preserve">* &amp;lt;path&gt; – определяет относительный путь к файлу в рамках ИРБИС и принимает значения:</w:t>
      </w:r>
      <w:r>
        <w:br/>
      </w:r>
      <w:r>
        <w:rPr>
          <w:rStyle w:val="VerbatimChar"/>
        </w:rPr>
        <w:t xml:space="preserve">  * 0 – основная директория системы (для ИРБИС32 – та, где находятся исполняемые модули; для ИРБИС64 – та, где находятся исполняемые модули сервера); </w:t>
      </w:r>
      <w:r>
        <w:br/>
      </w:r>
      <w:r>
        <w:rPr>
          <w:rStyle w:val="VerbatimChar"/>
        </w:rPr>
        <w:t xml:space="preserve">  * 1 – общая директория баз данных (по умолчанию \DATAI); </w:t>
      </w:r>
      <w:r>
        <w:br/>
      </w:r>
      <w:r>
        <w:rPr>
          <w:rStyle w:val="VerbatimChar"/>
        </w:rPr>
        <w:t xml:space="preserve">  * 10 – директория конкретной БД;</w:t>
      </w:r>
      <w:r>
        <w:br/>
      </w:r>
      <w:r>
        <w:rPr>
          <w:rStyle w:val="VerbatimChar"/>
        </w:rPr>
        <w:t xml:space="preserve">* &amp;lt;dbname&gt; – имя БД (имеет смысл только при path=10). По умолчанию – предполагается текущая БД;</w:t>
      </w:r>
      <w:r>
        <w:br/>
      </w:r>
      <w:r>
        <w:rPr>
          <w:rStyle w:val="VerbatimChar"/>
        </w:rPr>
        <w:t xml:space="preserve">* &amp;lt;filename&gt; – имя файла;</w:t>
      </w:r>
    </w:p>
    <w:p>
      <w:pPr>
        <w:pStyle w:val="Compact"/>
        <w:numPr>
          <w:ilvl w:val="0"/>
          <w:numId w:val="1014"/>
        </w:numPr>
      </w:pPr>
      <w:r>
        <w:t xml:space="preserve">D – сохранить заданный внутренний двоичный объект в заданном файле:</w:t>
      </w:r>
    </w:p>
    <w:p>
      <w:pPr>
        <w:pStyle w:val="SourceCode"/>
      </w:pPr>
      <w:r>
        <w:rPr>
          <w:rStyle w:val="NormalTok"/>
        </w:rPr>
        <w:t xml:space="preserve">+9DNN#&lt;полный путь&gt;</w:t>
      </w:r>
    </w:p>
    <w:p>
      <w:pPr>
        <w:pStyle w:val="SourceCode"/>
      </w:pPr>
      <w:r>
        <w:rPr>
          <w:rStyle w:val="VerbatimChar"/>
        </w:rPr>
        <w:t xml:space="preserve"> * NN – Номер внутреннего двоичного объекта;</w:t>
      </w:r>
    </w:p>
    <w:p>
      <w:pPr>
        <w:pStyle w:val="Compact"/>
        <w:numPr>
          <w:ilvl w:val="0"/>
          <w:numId w:val="1015"/>
        </w:numPr>
      </w:pPr>
      <w:r>
        <w:t xml:space="preserve">F – вернуть ANSI-символ с заданным кодом;</w:t>
      </w:r>
    </w:p>
    <w:p>
      <w:pPr>
        <w:pStyle w:val="Compact"/>
        <w:numPr>
          <w:ilvl w:val="0"/>
          <w:numId w:val="1015"/>
        </w:numPr>
      </w:pPr>
      <w:r>
        <w:t xml:space="preserve">G - преобразовать заданную строку в список слов;</w:t>
      </w:r>
    </w:p>
    <w:p>
      <w:pPr>
        <w:pStyle w:val="SourceCode"/>
      </w:pPr>
      <w:r>
        <w:rPr>
          <w:rStyle w:val="NormalTok"/>
        </w:rPr>
        <w:t xml:space="preserve">+9G&lt;строка&gt;</w:t>
      </w:r>
    </w:p>
    <w:p>
      <w:pPr>
        <w:pStyle w:val="SourceCode"/>
      </w:pPr>
      <w:r>
        <w:rPr>
          <w:rStyle w:val="VerbatimChar"/>
        </w:rPr>
        <w:t xml:space="preserve">Границы слов определяются на основе таблицы алфавитных символов.</w:t>
      </w:r>
    </w:p>
    <w:p>
      <w:pPr>
        <w:pStyle w:val="Compact"/>
        <w:numPr>
          <w:ilvl w:val="0"/>
          <w:numId w:val="1016"/>
        </w:numPr>
      </w:pPr>
      <w:r>
        <w:t xml:space="preserve">I - Заменить в исходных данных некоторую заданную последовательность символов другой заданной последовательностью символов</w:t>
      </w:r>
    </w:p>
    <w:p>
      <w:pPr>
        <w:pStyle w:val="SourceCode"/>
      </w:pPr>
      <w:r>
        <w:rPr>
          <w:rStyle w:val="NormalTok"/>
        </w:rPr>
        <w:t xml:space="preserve">+9I!AAAA!/BBBB/&lt;данные&gt;</w:t>
      </w:r>
    </w:p>
    <w:p>
      <w:pPr>
        <w:pStyle w:val="SourceCode"/>
      </w:pPr>
      <w:r>
        <w:rPr>
          <w:rStyle w:val="VerbatimChar"/>
        </w:rPr>
        <w:t xml:space="preserve">где АААА – последовательность символов, подлежащая замене; ВВВВ – заменяющая последовательность символов; символ ! – уникальный разделитель, отсутствующий в строке АААА; символ / – уникальный разделитель, отсутствующий в строке ВВВВ. ВВВВ может быть пустым значением, в этом случае последовательность АААА будет удаляться. Обрабатываются ВСЕ (а не только первое) вхождения АААА в исходные данные. В качестве разделителей можно использовать ТОЛЬКО символы стандартного набора (с кодом менее 128).</w:t>
      </w:r>
    </w:p>
    <w:p>
      <w:pPr>
        <w:pStyle w:val="Compact"/>
        <w:numPr>
          <w:ilvl w:val="0"/>
          <w:numId w:val="1017"/>
        </w:numPr>
      </w:pPr>
      <w:r>
        <w:t xml:space="preserve">J - Представить заданный двоичный файл в виде:</w:t>
      </w:r>
      <w:r>
        <w:t xml:space="preserve"> </w:t>
      </w:r>
      <w:r>
        <w:rPr>
          <w:vertAlign w:val="superscript"/>
        </w:rPr>
        <w:t xml:space="preserve">A</w:t>
      </w:r>
      <w:r>
        <w:t xml:space="preserve">B&lt;данные файла перекодированные на основе URLEncode&gt;</w:t>
      </w:r>
    </w:p>
    <w:p>
      <w:pPr>
        <w:pStyle w:val="SourceCode"/>
      </w:pPr>
      <w:r>
        <w:rPr>
          <w:rStyle w:val="NormalTok"/>
        </w:rPr>
        <w:t xml:space="preserve">+9J&lt;полный путь и имя файла&gt;</w:t>
      </w:r>
    </w:p>
    <w:p>
      <w:pPr>
        <w:pStyle w:val="SourceCode"/>
      </w:pPr>
      <w:r>
        <w:rPr>
          <w:rStyle w:val="VerbatimChar"/>
        </w:rPr>
        <w:t xml:space="preserve">Имя файла может задаваться в виде маски, в этом случае использоваться будет первый найденный соответствующей маске файл/</w:t>
      </w:r>
    </w:p>
    <w:p>
      <w:pPr>
        <w:pStyle w:val="Compact"/>
        <w:numPr>
          <w:ilvl w:val="0"/>
          <w:numId w:val="1018"/>
        </w:numPr>
      </w:pPr>
      <w:r>
        <w:t xml:space="preserve">K - Удалить заданный файл. Если имя файла задано в виде маски, то удаляться будут все соответствующие маске файлы.</w:t>
      </w:r>
    </w:p>
    <w:p>
      <w:pPr>
        <w:pStyle w:val="SourceCode"/>
      </w:pPr>
      <w:r>
        <w:rPr>
          <w:rStyle w:val="NormalTok"/>
        </w:rPr>
        <w:t xml:space="preserve">+9K&lt;полный путь и имя файла&gt;</w:t>
      </w:r>
    </w:p>
    <w:p>
      <w:pPr>
        <w:pStyle w:val="Compact"/>
        <w:numPr>
          <w:ilvl w:val="0"/>
          <w:numId w:val="1019"/>
        </w:numPr>
      </w:pPr>
      <w:r>
        <w:t xml:space="preserve">L - Проверить наличие файла/корректность URL</w:t>
      </w:r>
    </w:p>
    <w:p>
      <w:pPr>
        <w:pStyle w:val="SourceCode"/>
      </w:pPr>
      <w:r>
        <w:rPr>
          <w:rStyle w:val="NormalTok"/>
        </w:rPr>
        <w:t xml:space="preserve">+9L&lt;path&gt;,&lt;dbname&gt;,&lt;filename&gt;</w:t>
      </w:r>
    </w:p>
    <w:p>
      <w:pPr>
        <w:pStyle w:val="SourceCode"/>
      </w:pPr>
      <w:r>
        <w:rPr>
          <w:rStyle w:val="VerbatimChar"/>
        </w:rPr>
        <w:t xml:space="preserve">где:</w:t>
      </w:r>
      <w:r>
        <w:br/>
      </w:r>
      <w:r>
        <w:rPr>
          <w:rStyle w:val="VerbatimChar"/>
        </w:rPr>
        <w:t xml:space="preserve">* &amp;lt;path&gt; – определяет путь к файлу и принимает значения: </w:t>
      </w:r>
      <w:r>
        <w:br/>
      </w:r>
      <w:r>
        <w:rPr>
          <w:rStyle w:val="VerbatimChar"/>
        </w:rPr>
        <w:t xml:space="preserve">  * 0 – папка, в которой установлена серверная часть ИРБИС (&amp;lt;IRBIS_SERVER_ROOT&gt;); </w:t>
      </w:r>
      <w:r>
        <w:br/>
      </w:r>
      <w:r>
        <w:rPr>
          <w:rStyle w:val="VerbatimChar"/>
        </w:rPr>
        <w:t xml:space="preserve">  * 1 – общая директория баз данных (по умолчанию &amp;lt;IRBIS_SERVER_ROOT&gt;\DATAI); </w:t>
      </w:r>
      <w:r>
        <w:br/>
      </w:r>
      <w:r>
        <w:rPr>
          <w:rStyle w:val="VerbatimChar"/>
        </w:rPr>
        <w:t xml:space="preserve">  * 2,3,10 – папка БД &amp;lt;dbname&gt;; </w:t>
      </w:r>
      <w:r>
        <w:br/>
      </w:r>
      <w:r>
        <w:rPr>
          <w:rStyle w:val="VerbatimChar"/>
        </w:rPr>
        <w:t xml:space="preserve">  * 11 – абсолютный путь/URL.</w:t>
      </w:r>
      <w:r>
        <w:br/>
      </w:r>
      <w:r>
        <w:rPr>
          <w:rStyle w:val="VerbatimChar"/>
        </w:rPr>
        <w:t xml:space="preserve">* &amp;lt;dbname&gt; – имя БД (имеет смысл только при path=2,3,10).</w:t>
      </w:r>
      <w:r>
        <w:br/>
      </w:r>
      <w:r>
        <w:rPr>
          <w:rStyle w:val="VerbatimChar"/>
        </w:rPr>
        <w:t xml:space="preserve">* &amp;lt;filename&gt; – путь и имя файла или URL.</w:t>
      </w:r>
      <w:r>
        <w:br/>
      </w:r>
      <w:r>
        <w:br/>
      </w:r>
      <w:r>
        <w:rPr>
          <w:rStyle w:val="VerbatimChar"/>
        </w:rPr>
        <w:t xml:space="preserve">Функция возвращает: </w:t>
      </w:r>
      <w:r>
        <w:br/>
      </w:r>
      <w:r>
        <w:rPr>
          <w:rStyle w:val="VerbatimChar"/>
        </w:rPr>
        <w:t xml:space="preserve">  * 0 – если файл отсутствует/некорректный URL; </w:t>
      </w:r>
      <w:r>
        <w:br/>
      </w:r>
      <w:r>
        <w:rPr>
          <w:rStyle w:val="VerbatimChar"/>
        </w:rPr>
        <w:t xml:space="preserve">  * 1 – если файл присутствует/корректный URL.</w:t>
      </w:r>
      <w:r>
        <w:br/>
      </w:r>
      <w:r>
        <w:br/>
      </w:r>
      <w:r>
        <w:rPr>
          <w:rStyle w:val="VerbatimChar"/>
        </w:rPr>
        <w:t xml:space="preserve">Примеры:</w:t>
      </w:r>
    </w:p>
    <w:p>
      <w:pPr>
        <w:pStyle w:val="SourceCode"/>
      </w:pPr>
      <w:r>
        <w:rPr>
          <w:rStyle w:val="VerbatimChar"/>
        </w:rPr>
        <w:t xml:space="preserve">&amp;uf('+9L1,,\deposit\rksu.fst') </w:t>
      </w:r>
      <w:r>
        <w:br/>
      </w:r>
      <w:r>
        <w:rPr>
          <w:rStyle w:val="VerbatimChar"/>
        </w:rPr>
        <w:t xml:space="preserve">(&amp;uf('+9L10,',&amp;uf('+D'),',',v951^A))</w:t>
      </w:r>
    </w:p>
    <w:p>
      <w:pPr>
        <w:pStyle w:val="Compact"/>
        <w:numPr>
          <w:ilvl w:val="0"/>
          <w:numId w:val="1020"/>
        </w:numPr>
      </w:pPr>
      <w:r>
        <w:t xml:space="preserve">R - Преобразование римского числа в арабское</w:t>
      </w:r>
    </w:p>
    <w:p>
      <w:pPr>
        <w:pStyle w:val="SourceCode"/>
      </w:pPr>
      <w:r>
        <w:rPr>
          <w:rStyle w:val="NormalTok"/>
        </w:rPr>
        <w:t xml:space="preserve">+9R&lt;римское_число&gt;</w:t>
      </w:r>
    </w:p>
    <w:p>
      <w:pPr>
        <w:pStyle w:val="Compact"/>
        <w:numPr>
          <w:ilvl w:val="0"/>
          <w:numId w:val="1021"/>
        </w:numPr>
      </w:pPr>
      <w:r>
        <w:t xml:space="preserve">S - Возвращает позицию первого символа найденного вхождения подстроки в исходную строку. Считается, что символы в строке нумеруются с 1. Если подстрока не найдена, то возвращает 0. Комментарий: следует отметить, что в функции Вернуть часть строки – &amp;uf(’+96… указывают смещение, а не позицию символа.</w:t>
      </w:r>
    </w:p>
    <w:p>
      <w:pPr>
        <w:pStyle w:val="SourceCode"/>
      </w:pPr>
      <w:r>
        <w:rPr>
          <w:rStyle w:val="NormalTok"/>
        </w:rPr>
        <w:t xml:space="preserve">+9S!подстрока!&lt;исходная_строка&gt;</w:t>
      </w:r>
    </w:p>
    <w:p>
      <w:pPr>
        <w:pStyle w:val="SourceCode"/>
      </w:pPr>
      <w:r>
        <w:rPr>
          <w:rStyle w:val="VerbatimChar"/>
        </w:rPr>
        <w:t xml:space="preserve">где подстрока – подстрока, которую нужно найти; &lt;исходная_строка&gt; – исходная строка для поиска; символ ! – уникальный разделитель, отсутствующий в искомой подстроке.</w:t>
      </w:r>
    </w:p>
    <w:p>
      <w:pPr>
        <w:pStyle w:val="Compact"/>
        <w:numPr>
          <w:ilvl w:val="0"/>
          <w:numId w:val="1022"/>
        </w:numPr>
      </w:pPr>
      <w:r>
        <w:t xml:space="preserve">V - Вернуть номер поколения ИРБИС. Возвращает поколение системы, в которой осуществляется расформатирование. Может быть полезен при разработке единых форматов, которые по-разному выполняются в ИРБИС 32 и ИРБИС 64</w:t>
      </w:r>
    </w:p>
    <w:p>
      <w:pPr>
        <w:pStyle w:val="SourceCode"/>
      </w:pPr>
      <w:r>
        <w:rPr>
          <w:rStyle w:val="NormalTok"/>
        </w:rPr>
        <w:t xml:space="preserve">+9V</w:t>
      </w:r>
    </w:p>
    <w:p>
      <w:pPr>
        <w:pStyle w:val="FirstParagraph"/>
      </w:pPr>
      <w:r>
        <w:t xml:space="preserve">возвращает:</w:t>
      </w:r>
      <w:r>
        <w:t xml:space="preserve"> </w:t>
      </w:r>
      <w:r>
        <w:t xml:space="preserve">* 32 – если форматирование выполняется в ИРБИС 32;</w:t>
      </w:r>
      <w:r>
        <w:t xml:space="preserve"> </w:t>
      </w:r>
      <w:r>
        <w:t xml:space="preserve">* 64 – если в ИРБИС 64 (и ИРБИС 128).</w:t>
      </w:r>
      <w:r>
        <w:t xml:space="preserve"> </w:t>
      </w:r>
      <w:r>
        <w:t xml:space="preserve">* X - Преобразование арабского числа в римское</w:t>
      </w:r>
    </w:p>
    <w:p>
      <w:pPr>
        <w:pStyle w:val="SourceCode"/>
      </w:pPr>
      <w:r>
        <w:rPr>
          <w:rStyle w:val="NormalTok"/>
        </w:rPr>
        <w:t xml:space="preserve">+9X&lt;арабское_число&gt;</w:t>
      </w:r>
    </w:p>
    <w:bookmarkEnd w:id="307"/>
    <w:bookmarkEnd w:id="308"/>
    <w:bookmarkStart w:id="312" w:name="ufd---выдать-имя-базы-данных"/>
    <w:p>
      <w:pPr>
        <w:pStyle w:val="Heading5"/>
      </w:pPr>
      <w:r>
        <w:t xml:space="preserve">&amp;uf(’+D… - Выдать имя базы данных</w:t>
      </w:r>
    </w:p>
    <w:bookmarkStart w:id="309" w:name="назначение-71"/>
    <w:p>
      <w:pPr>
        <w:pStyle w:val="Heading6"/>
      </w:pPr>
      <w:r>
        <w:t xml:space="preserve">1. Назначение</w:t>
      </w:r>
    </w:p>
    <w:p>
      <w:pPr>
        <w:pStyle w:val="FirstParagraph"/>
      </w:pPr>
      <w:r>
        <w:t xml:space="preserve">Возвращает имя текущей базы данных.</w:t>
      </w:r>
    </w:p>
    <w:bookmarkEnd w:id="309"/>
    <w:bookmarkStart w:id="310" w:name="формат-передаваемая-строка-70"/>
    <w:p>
      <w:pPr>
        <w:pStyle w:val="Heading6"/>
      </w:pPr>
      <w:r>
        <w:t xml:space="preserve">2. Формат (передаваемая строка)</w:t>
      </w:r>
    </w:p>
    <w:p>
      <w:pPr>
        <w:pStyle w:val="SourceCode"/>
      </w:pPr>
      <w:r>
        <w:rPr>
          <w:rStyle w:val="NormalTok"/>
        </w:rPr>
        <w:t xml:space="preserve">+D</w:t>
      </w:r>
    </w:p>
    <w:bookmarkEnd w:id="310"/>
    <w:bookmarkStart w:id="311" w:name="пример-48"/>
    <w:p>
      <w:pPr>
        <w:pStyle w:val="Heading6"/>
      </w:pPr>
      <w:r>
        <w:t xml:space="preserve">3. Пример</w:t>
      </w:r>
    </w:p>
    <w:p>
      <w:pPr>
        <w:pStyle w:val="SourceCode"/>
      </w:pPr>
      <w:r>
        <w:rPr>
          <w:rStyle w:val="VerbatimChar"/>
        </w:rPr>
        <w:t xml:space="preserve">&amp;unifor('+D')</w:t>
      </w:r>
    </w:p>
    <w:bookmarkEnd w:id="311"/>
    <w:bookmarkEnd w:id="312"/>
    <w:bookmarkStart w:id="315" w:name="X0c6e3866e612b85d44f5e594ba126faf7d7c2a3"/>
    <w:p>
      <w:pPr>
        <w:pStyle w:val="Heading5"/>
      </w:pPr>
      <w:r>
        <w:t xml:space="preserve">&amp;uf(’+E… - Возвращает порядковый номер заданного поля в записи</w:t>
      </w:r>
    </w:p>
    <w:bookmarkStart w:id="313" w:name="назначение-72"/>
    <w:p>
      <w:pPr>
        <w:pStyle w:val="Heading6"/>
      </w:pPr>
      <w:r>
        <w:t xml:space="preserve">1. Назначение</w:t>
      </w:r>
    </w:p>
    <w:p>
      <w:pPr>
        <w:pStyle w:val="FirstParagraph"/>
      </w:pPr>
      <w:r>
        <w:t xml:space="preserve">Возвращает порядковый номер заданного поля в записи</w:t>
      </w:r>
    </w:p>
    <w:bookmarkEnd w:id="313"/>
    <w:bookmarkStart w:id="314" w:name="формат-передаваемая-строка-71"/>
    <w:p>
      <w:pPr>
        <w:pStyle w:val="Heading6"/>
      </w:pPr>
      <w:r>
        <w:t xml:space="preserve">2. Формат (передаваемая строка)</w:t>
      </w:r>
    </w:p>
    <w:p>
      <w:pPr>
        <w:pStyle w:val="SourceCode"/>
      </w:pPr>
      <w:r>
        <w:rPr>
          <w:rStyle w:val="NormalTok"/>
        </w:rPr>
        <w:t xml:space="preserve">+Etag#occ</w:t>
      </w:r>
    </w:p>
    <w:p>
      <w:pPr>
        <w:pStyle w:val="FirstParagraph"/>
      </w:pPr>
      <w:r>
        <w:t xml:space="preserve">где:</w:t>
      </w:r>
      <w:r>
        <w:t xml:space="preserve"> </w:t>
      </w:r>
      <w:r>
        <w:t xml:space="preserve">* tag – метка поля;</w:t>
      </w:r>
      <w:r>
        <w:t xml:space="preserve"> </w:t>
      </w:r>
      <w:r>
        <w:t xml:space="preserve">* occ – номер повторения поля (по умолчанию – 1). Может принимать значение * – это означает номер текущего повторения в повторяющейся группе.</w:t>
      </w:r>
    </w:p>
    <w:bookmarkEnd w:id="314"/>
    <w:bookmarkEnd w:id="315"/>
    <w:bookmarkStart w:id="319" w:name="Xccf08d363c079dbd1de4b156cf48b5d8a254af3"/>
    <w:p>
      <w:pPr>
        <w:pStyle w:val="Heading5"/>
      </w:pPr>
      <w:r>
        <w:t xml:space="preserve">&amp;uf(’+F… - Команда постредактуры: очистить результат расформатирования от RTF-конструкций</w:t>
      </w:r>
    </w:p>
    <w:bookmarkStart w:id="316" w:name="назначение-73"/>
    <w:p>
      <w:pPr>
        <w:pStyle w:val="Heading6"/>
      </w:pPr>
      <w:r>
        <w:t xml:space="preserve">1. Назначение</w:t>
      </w:r>
    </w:p>
    <w:p>
      <w:pPr>
        <w:pStyle w:val="FirstParagraph"/>
      </w:pPr>
      <w:r>
        <w:t xml:space="preserve">Команда постредактуры: очистить результат расформатирования от RTF-конструкций. Имеет смысл использовать один раз в любом месте</w:t>
      </w:r>
      <w:r>
        <w:t xml:space="preserve"> </w:t>
      </w:r>
      <w:r>
        <w:t xml:space="preserve">формата</w:t>
      </w:r>
    </w:p>
    <w:bookmarkEnd w:id="316"/>
    <w:bookmarkStart w:id="317" w:name="формат-передаваемая-строка-72"/>
    <w:p>
      <w:pPr>
        <w:pStyle w:val="Heading6"/>
      </w:pPr>
      <w:r>
        <w:t xml:space="preserve">2. Формат (передаваемая строка)</w:t>
      </w:r>
    </w:p>
    <w:p>
      <w:pPr>
        <w:pStyle w:val="SourceCode"/>
      </w:pPr>
      <w:r>
        <w:rPr>
          <w:rStyle w:val="NormalTok"/>
        </w:rPr>
        <w:t xml:space="preserve">+F</w:t>
      </w:r>
    </w:p>
    <w:bookmarkEnd w:id="317"/>
    <w:bookmarkStart w:id="318" w:name="пример-49"/>
    <w:p>
      <w:pPr>
        <w:pStyle w:val="Heading6"/>
      </w:pPr>
      <w:r>
        <w:t xml:space="preserve">3. Пример</w:t>
      </w:r>
    </w:p>
    <w:p>
      <w:pPr>
        <w:pStyle w:val="SourceCode"/>
      </w:pPr>
      <w:r>
        <w:rPr>
          <w:rStyle w:val="VerbatimChar"/>
        </w:rPr>
        <w:t xml:space="preserve">&amp;unifor('+F')</w:t>
      </w:r>
    </w:p>
    <w:bookmarkEnd w:id="318"/>
    <w:bookmarkEnd w:id="319"/>
    <w:bookmarkStart w:id="323" w:name="ufi---формирования-ссылки-гиперссылки"/>
    <w:p>
      <w:pPr>
        <w:pStyle w:val="Heading5"/>
      </w:pPr>
      <w:r>
        <w:t xml:space="preserve">&amp;uf(’+I… - Формирования ссылки (гиперссылки)</w:t>
      </w:r>
    </w:p>
    <w:bookmarkStart w:id="320" w:name="назначение-74"/>
    <w:p>
      <w:pPr>
        <w:pStyle w:val="Heading6"/>
      </w:pPr>
      <w:r>
        <w:t xml:space="preserve">1. Назначение</w:t>
      </w:r>
    </w:p>
    <w:p>
      <w:pPr>
        <w:pStyle w:val="FirstParagraph"/>
      </w:pPr>
      <w:r>
        <w:t xml:space="preserve">Формирования ссылки (гиперссылки)</w:t>
      </w:r>
    </w:p>
    <w:bookmarkEnd w:id="320"/>
    <w:bookmarkStart w:id="321" w:name="формат-передаваемая-строка-73"/>
    <w:p>
      <w:pPr>
        <w:pStyle w:val="Heading6"/>
      </w:pPr>
      <w:r>
        <w:t xml:space="preserve">2. Формат (передаваемая строка)</w:t>
      </w:r>
    </w:p>
    <w:p>
      <w:pPr>
        <w:pStyle w:val="SourceCode"/>
      </w:pPr>
      <w:r>
        <w:rPr>
          <w:rStyle w:val="NormalTok"/>
        </w:rPr>
        <w:t xml:space="preserve">+I/содержание_ссылки/название_ссылки</w:t>
      </w:r>
    </w:p>
    <w:p>
      <w:pPr>
        <w:pStyle w:val="FirstParagraph"/>
      </w:pPr>
      <w:r>
        <w:t xml:space="preserve">где:</w:t>
      </w:r>
      <w:r>
        <w:t xml:space="preserve"> </w:t>
      </w:r>
      <w:r>
        <w:t xml:space="preserve">* /содержание_ссылки/ - внутренние данные ссылки, ограниченные уникальным разделителем. Имеют следующую структуру:</w:t>
      </w:r>
    </w:p>
    <w:p>
      <w:pPr>
        <w:pStyle w:val="SourceCode"/>
      </w:pPr>
      <w:r>
        <w:rPr>
          <w:rStyle w:val="NormalTok"/>
        </w:rPr>
        <w:t xml:space="preserve">NNN,HHH,&lt;параметры&gt;</w:t>
      </w:r>
    </w:p>
    <w:p>
      <w:pPr>
        <w:pStyle w:val="Compact"/>
        <w:numPr>
          <w:ilvl w:val="0"/>
          <w:numId w:val="1023"/>
        </w:numPr>
      </w:pPr>
      <w:r>
        <w:t xml:space="preserve">NNN - тип ссылки, возможные значения:</w:t>
      </w:r>
    </w:p>
    <w:p>
      <w:pPr>
        <w:pStyle w:val="Compact"/>
        <w:numPr>
          <w:ilvl w:val="1"/>
          <w:numId w:val="1024"/>
        </w:numPr>
      </w:pPr>
      <w:r>
        <w:t xml:space="preserve">0 - ссылки на внешние объекты</w:t>
      </w:r>
    </w:p>
    <w:p>
      <w:pPr>
        <w:pStyle w:val="Compact"/>
        <w:numPr>
          <w:ilvl w:val="1"/>
          <w:numId w:val="1024"/>
        </w:numPr>
      </w:pPr>
      <w:r>
        <w:t xml:space="preserve">1 - ссылка на связанный документ (возможно в другой БД) -</w:t>
      </w:r>
      <w:r>
        <w:t xml:space="preserve"> </w:t>
      </w:r>
      <w:r>
        <w:t xml:space="preserve">“от одного к одному”</w:t>
      </w:r>
    </w:p>
    <w:p>
      <w:pPr>
        <w:pStyle w:val="Compact"/>
        <w:numPr>
          <w:ilvl w:val="1"/>
          <w:numId w:val="1024"/>
        </w:numPr>
      </w:pPr>
      <w:r>
        <w:t xml:space="preserve">2 - ссылка на связанные документы (возможно в другой БД) -</w:t>
      </w:r>
      <w:r>
        <w:t xml:space="preserve"> </w:t>
      </w:r>
      <w:r>
        <w:t xml:space="preserve">“от одного к многим”</w:t>
      </w:r>
    </w:p>
    <w:p>
      <w:pPr>
        <w:pStyle w:val="Compact"/>
        <w:numPr>
          <w:ilvl w:val="0"/>
          <w:numId w:val="1023"/>
        </w:numPr>
      </w:pPr>
      <w:r>
        <w:t xml:space="preserve">HHH - экранная подсказка, может иметь вид:</w:t>
      </w:r>
    </w:p>
    <w:p>
      <w:pPr>
        <w:pStyle w:val="Compact"/>
        <w:numPr>
          <w:ilvl w:val="1"/>
          <w:numId w:val="1025"/>
        </w:numPr>
      </w:pPr>
      <w:r>
        <w:t xml:space="preserve">@iii</w:t>
      </w:r>
      <w:r>
        <w:t xml:space="preserve"> </w:t>
      </w:r>
      <w:r>
        <w:t xml:space="preserve">- где iii - номер текста в файле IRBISMSG.TXT</w:t>
      </w:r>
    </w:p>
    <w:p>
      <w:pPr>
        <w:pStyle w:val="Compact"/>
        <w:numPr>
          <w:ilvl w:val="1"/>
          <w:numId w:val="1025"/>
        </w:numPr>
      </w:pPr>
      <w:r>
        <w:t xml:space="preserve"> - собственно текст подсказки в уникальных ограничителях.</w:t>
      </w:r>
    </w:p>
    <w:p>
      <w:pPr>
        <w:pStyle w:val="FirstParagraph"/>
      </w:pPr>
      <w:r>
        <w:t xml:space="preserve">Для ссылок типа 0</w:t>
      </w:r>
      <w:r>
        <w:t xml:space="preserve"> </w:t>
      </w:r>
      <w:r>
        <w:t xml:space="preserve"> </w:t>
      </w:r>
      <w:r>
        <w:t xml:space="preserve">представляет собой в общем виде URL внешнего объекта (в том числе - полный путь на файл).</w:t>
      </w:r>
    </w:p>
    <w:p>
      <w:pPr>
        <w:pStyle w:val="BodyText"/>
      </w:pPr>
      <w:r>
        <w:t xml:space="preserve">Для ссылок типа 1 и 2</w:t>
      </w:r>
      <w:r>
        <w:t xml:space="preserve"> </w:t>
      </w:r>
      <w:r>
        <w:t xml:space="preserve"> </w:t>
      </w:r>
      <w:r>
        <w:t xml:space="preserve">имеют следующую структуру:</w:t>
      </w:r>
    </w:p>
    <w:p>
      <w:pPr>
        <w:pStyle w:val="SourceCode"/>
      </w:pPr>
      <w:r>
        <w:rPr>
          <w:rStyle w:val="NormalTok"/>
        </w:rPr>
        <w:t xml:space="preserve">имя_БД,имя_формата,termin</w:t>
      </w:r>
    </w:p>
    <w:p>
      <w:pPr>
        <w:pStyle w:val="FirstParagraph"/>
      </w:pPr>
      <w:r>
        <w:t xml:space="preserve">где:</w:t>
      </w:r>
      <w:r>
        <w:t xml:space="preserve"> </w:t>
      </w:r>
      <w:r>
        <w:t xml:space="preserve">* имя_БД - имя базы данных, из которой будут браться связанные документы; по умолчанию используется текущая БД.</w:t>
      </w:r>
      <w:r>
        <w:t xml:space="preserve"> </w:t>
      </w:r>
      <w:r>
        <w:t xml:space="preserve">* имя_формата - имя формата, в соответствии с которым будут расформатироваться связанные документы. (по умолчанию - используется оптимизированный формат)</w:t>
      </w:r>
      <w:r>
        <w:t xml:space="preserve"> </w:t>
      </w:r>
      <w:r>
        <w:t xml:space="preserve">* termin - ключевой термин, на основе которого отбираются (ищутся) связанные документы.</w:t>
      </w:r>
    </w:p>
    <w:bookmarkEnd w:id="321"/>
    <w:bookmarkStart w:id="322" w:name="пример-50"/>
    <w:p>
      <w:pPr>
        <w:pStyle w:val="Heading6"/>
      </w:pPr>
      <w:r>
        <w:t xml:space="preserve">3. Пример</w:t>
      </w:r>
    </w:p>
    <w:p>
      <w:pPr>
        <w:pStyle w:val="SourceCode"/>
      </w:pPr>
      <w:r>
        <w:rPr>
          <w:rStyle w:val="VerbatimChar"/>
        </w:rPr>
        <w:t xml:space="preserve">&amp;unifor('+I?0,,'v951^i'?',v951^t,|INTERNET|n951^t)</w:t>
      </w:r>
      <w:r>
        <w:br/>
      </w:r>
      <w:r>
        <w:rPr>
          <w:rStyle w:val="VerbatimChar"/>
        </w:rPr>
        <w:t xml:space="preserve">&amp;unifor(|+I?1,,,,I=|v421^w|?|,v421^a)</w:t>
      </w:r>
    </w:p>
    <w:bookmarkEnd w:id="322"/>
    <w:bookmarkEnd w:id="323"/>
    <w:bookmarkStart w:id="327" w:name="ufn---выдать-количество-повторений-поля"/>
    <w:p>
      <w:pPr>
        <w:pStyle w:val="Heading5"/>
      </w:pPr>
      <w:r>
        <w:t xml:space="preserve">&amp;uf(’+N… - Выдать количество повторений поля</w:t>
      </w:r>
    </w:p>
    <w:bookmarkStart w:id="324" w:name="назначение-75"/>
    <w:p>
      <w:pPr>
        <w:pStyle w:val="Heading6"/>
      </w:pPr>
      <w:r>
        <w:t xml:space="preserve">1. Назначение</w:t>
      </w:r>
    </w:p>
    <w:p>
      <w:pPr>
        <w:pStyle w:val="FirstParagraph"/>
      </w:pPr>
      <w:r>
        <w:t xml:space="preserve">Выдать количество повторений поля</w:t>
      </w:r>
    </w:p>
    <w:bookmarkEnd w:id="324"/>
    <w:bookmarkStart w:id="325" w:name="формат-передаваемая-строка-74"/>
    <w:p>
      <w:pPr>
        <w:pStyle w:val="Heading6"/>
      </w:pPr>
      <w:r>
        <w:t xml:space="preserve">2. Формат (передаваемая строка)</w:t>
      </w:r>
    </w:p>
    <w:p>
      <w:pPr>
        <w:pStyle w:val="SourceCode"/>
      </w:pPr>
      <w:r>
        <w:rPr>
          <w:rStyle w:val="NormalTok"/>
        </w:rPr>
        <w:t xml:space="preserve">+N&lt;поле&gt;</w:t>
      </w:r>
    </w:p>
    <w:p>
      <w:pPr>
        <w:pStyle w:val="FirstParagraph"/>
      </w:pPr>
      <w:r>
        <w:t xml:space="preserve">где:</w:t>
      </w:r>
      <w:r>
        <w:t xml:space="preserve"> </w:t>
      </w:r>
      <w:r>
        <w:t xml:space="preserve">* &lt;поле&gt; - номер поля;</w:t>
      </w:r>
    </w:p>
    <w:bookmarkEnd w:id="325"/>
    <w:bookmarkStart w:id="326" w:name="пример-51"/>
    <w:p>
      <w:pPr>
        <w:pStyle w:val="Heading6"/>
      </w:pPr>
      <w:r>
        <w:t xml:space="preserve">3. Пример</w:t>
      </w:r>
    </w:p>
    <w:p>
      <w:pPr>
        <w:pStyle w:val="SourceCode"/>
      </w:pPr>
      <w:r>
        <w:rPr>
          <w:rStyle w:val="VerbatimChar"/>
        </w:rPr>
        <w:t xml:space="preserve">&amp;unifor('+N910')</w:t>
      </w:r>
    </w:p>
    <w:bookmarkEnd w:id="326"/>
    <w:bookmarkEnd w:id="327"/>
    <w:bookmarkStart w:id="331" w:name="ufr---усекает-строку-справа-до-точки"/>
    <w:p>
      <w:pPr>
        <w:pStyle w:val="Heading5"/>
      </w:pPr>
      <w:r>
        <w:t xml:space="preserve">&amp;uf(’+R… - Усекает строку справа до точки</w:t>
      </w:r>
    </w:p>
    <w:bookmarkStart w:id="328" w:name="назначение-76"/>
    <w:p>
      <w:pPr>
        <w:pStyle w:val="Heading6"/>
      </w:pPr>
      <w:r>
        <w:t xml:space="preserve">1. Назначение</w:t>
      </w:r>
    </w:p>
    <w:p>
      <w:pPr>
        <w:pStyle w:val="FirstParagraph"/>
      </w:pPr>
      <w:r>
        <w:t xml:space="preserve">Усекает строку справа до точки. Используется для отсечения одного уровня в рубриках ГРНТИ</w:t>
      </w:r>
    </w:p>
    <w:bookmarkEnd w:id="328"/>
    <w:bookmarkStart w:id="329" w:name="формат-передаваемая-строка-75"/>
    <w:p>
      <w:pPr>
        <w:pStyle w:val="Heading6"/>
      </w:pPr>
      <w:r>
        <w:t xml:space="preserve">2. Формат (передаваемая строка)</w:t>
      </w:r>
    </w:p>
    <w:p>
      <w:pPr>
        <w:pStyle w:val="SourceCode"/>
      </w:pPr>
      <w:r>
        <w:rPr>
          <w:rStyle w:val="NormalTok"/>
        </w:rPr>
        <w:t xml:space="preserve">+R&lt;строка&gt;</w:t>
      </w:r>
    </w:p>
    <w:bookmarkEnd w:id="329"/>
    <w:bookmarkStart w:id="330" w:name="пример-52"/>
    <w:p>
      <w:pPr>
        <w:pStyle w:val="Heading6"/>
      </w:pPr>
      <w:r>
        <w:t xml:space="preserve">3. Пример</w:t>
      </w:r>
    </w:p>
    <w:p>
      <w:pPr>
        <w:pStyle w:val="FirstParagraph"/>
      </w:pPr>
      <w:r>
        <w:t xml:space="preserve">формат</w:t>
      </w:r>
    </w:p>
    <w:p>
      <w:pPr>
        <w:pStyle w:val="SourceCode"/>
      </w:pPr>
      <w:r>
        <w:rPr>
          <w:rStyle w:val="VerbatimChar"/>
        </w:rPr>
        <w:t xml:space="preserve">&amp;unifor("+R"v3)</w:t>
      </w:r>
    </w:p>
    <w:p>
      <w:pPr>
        <w:pStyle w:val="FirstParagraph"/>
      </w:pPr>
      <w:r>
        <w:t xml:space="preserve">исходная строка</w:t>
      </w:r>
    </w:p>
    <w:p>
      <w:pPr>
        <w:pStyle w:val="SourceCode"/>
      </w:pPr>
      <w:r>
        <w:rPr>
          <w:rStyle w:val="NormalTok"/>
        </w:rPr>
        <w:t xml:space="preserve">02.61.45</w:t>
      </w:r>
    </w:p>
    <w:p>
      <w:pPr>
        <w:pStyle w:val="FirstParagraph"/>
      </w:pPr>
      <w:r>
        <w:t xml:space="preserve">результирующая строка</w:t>
      </w:r>
    </w:p>
    <w:p>
      <w:pPr>
        <w:pStyle w:val="SourceCode"/>
      </w:pPr>
      <w:r>
        <w:rPr>
          <w:rStyle w:val="NormalTok"/>
        </w:rPr>
        <w:t xml:space="preserve">02.61</w:t>
      </w:r>
    </w:p>
    <w:bookmarkEnd w:id="330"/>
    <w:bookmarkEnd w:id="331"/>
    <w:bookmarkStart w:id="335" w:name="Xd25f479794a3c9b5ba97c81225611c73e2e5f03"/>
    <w:p>
      <w:pPr>
        <w:pStyle w:val="Heading5"/>
      </w:pPr>
      <w:r>
        <w:t xml:space="preserve">&amp;uf(’+S… - Выводит нужную часть текста (до знака</w:t>
      </w:r>
      <w:r>
        <w:t xml:space="preserve"> </w:t>
      </w:r>
      <w:r>
        <w:t xml:space="preserve">“=”</w:t>
      </w:r>
      <w:r>
        <w:t xml:space="preserve">, или после него)</w:t>
      </w:r>
    </w:p>
    <w:bookmarkStart w:id="332" w:name="назначение-77"/>
    <w:p>
      <w:pPr>
        <w:pStyle w:val="Heading6"/>
      </w:pPr>
      <w:r>
        <w:t xml:space="preserve">1. Назначение</w:t>
      </w:r>
    </w:p>
    <w:p>
      <w:pPr>
        <w:pStyle w:val="FirstParagraph"/>
      </w:pPr>
      <w:r>
        <w:t xml:space="preserve">Выводит нужную часть текста (до знака</w:t>
      </w:r>
      <w:r>
        <w:t xml:space="preserve"> </w:t>
      </w:r>
      <w:r>
        <w:t xml:space="preserve">“=”</w:t>
      </w:r>
      <w:r>
        <w:t xml:space="preserve">, или после него) в заголовках, описанных по принципу &lt;NNN=KKK&gt;</w:t>
      </w:r>
    </w:p>
    <w:bookmarkEnd w:id="332"/>
    <w:bookmarkStart w:id="333" w:name="формат-передаваемая-строка-76"/>
    <w:p>
      <w:pPr>
        <w:pStyle w:val="Heading6"/>
      </w:pPr>
      <w:r>
        <w:t xml:space="preserve">2. Формат (передаваемая строка)</w:t>
      </w:r>
    </w:p>
    <w:p>
      <w:pPr>
        <w:pStyle w:val="SourceCode"/>
      </w:pPr>
      <w:r>
        <w:rPr>
          <w:rStyle w:val="NormalTok"/>
        </w:rPr>
        <w:t xml:space="preserve">+SN[строка]</w:t>
      </w:r>
    </w:p>
    <w:p>
      <w:pPr>
        <w:pStyle w:val="FirstParagraph"/>
      </w:pPr>
      <w:r>
        <w:t xml:space="preserve">где:</w:t>
      </w:r>
      <w:r>
        <w:t xml:space="preserve"> </w:t>
      </w:r>
      <w:r>
        <w:t xml:space="preserve">* N может принимать значения</w:t>
      </w:r>
      <w:r>
        <w:t xml:space="preserve"> </w:t>
      </w:r>
      <w:r>
        <w:t xml:space="preserve">* 0 для вывода текста после знака</w:t>
      </w:r>
      <w:r>
        <w:t xml:space="preserve"> </w:t>
      </w:r>
      <w:r>
        <w:t xml:space="preserve">“=”</w:t>
      </w:r>
      <w:r>
        <w:t xml:space="preserve">,</w:t>
      </w:r>
      <w:r>
        <w:t xml:space="preserve"> </w:t>
      </w:r>
      <w:r>
        <w:t xml:space="preserve">* 1 для вывода текста перед знаком</w:t>
      </w:r>
      <w:r>
        <w:t xml:space="preserve"> </w:t>
      </w:r>
      <w:r>
        <w:t xml:space="preserve">“=”</w:t>
      </w:r>
      <w:r>
        <w:t xml:space="preserve">.</w:t>
      </w:r>
    </w:p>
    <w:p>
      <w:pPr>
        <w:pStyle w:val="BodyText"/>
      </w:pPr>
      <w:r>
        <w:t xml:space="preserve">@@</w:t>
      </w:r>
      <w:r>
        <w:t xml:space="preserve">@info</w:t>
      </w:r>
      <w:r>
        <w:t xml:space="preserve"> </w:t>
      </w:r>
      <w:r>
        <w:t xml:space="preserve">* Для книг, описанных «Под заглавием», которые начинаются с числительного, обозначенного цифрами, начальный элемент сортировки и авторский знак должны формироваться по словесному обозначению числительного. В связи с этим Пользователь должен ввести дополнительную разметку типа &lt;NNN=Текст&gt;, где «Текст», стоящий после знака «=», — это словесное значение числительного NNN, используемое взамен его для формирования авторского знака и/или в качестве начального элемента сортировки. Например, заглавие 1000 и одна ночь, размеченное как &lt;1000=тысяча&gt; и одна ночь, для формирования авторского знака и сортировки будет представлено как «тысяча и одна ночь», а для печати как «1000 и одна ночь».</w:t>
      </w:r>
      <w:r>
        <w:t xml:space="preserve"> </w:t>
      </w:r>
      <w:r>
        <w:t xml:space="preserve">* Для биографических и биобиблиографических изданий, описанных под заглавием, начинающимся с имени лица, которому оно посвящено, авторский знак и начальный элемент сортировки должны формироваться на фамилию. В связи с этим Пользователь также должен ввести дополнительную разметку типа &lt;AAA=Текст&gt;, где «Текст», стоящий после знака «=», — это фамилия, используемая (взамен части ААА) для формирования авторского знака и/или начального элемента сортировки. Например, заглавие Антон Павлович Чехов может быть размечено как</w:t>
      </w:r>
      <w:r>
        <w:t xml:space="preserve"> </w:t>
      </w:r>
      <w:r>
        <w:t xml:space="preserve"> </w:t>
      </w:r>
      <w:r>
        <w:t xml:space="preserve">(в сортировку пойдет «Чехов Антон Павлович», на печать «Антон Павлович Чехов»). Заметим, что разметка типа &lt;Антон=Чехов&gt; Павлович Чехов даст правильный авторский знак (Чехов Павлович Чехов), но может дать ошибки в сортировке.</w:t>
      </w:r>
      <w:r>
        <w:t xml:space="preserve"> </w:t>
      </w:r>
      <w:r>
        <w:t xml:space="preserve">@@@</w:t>
      </w:r>
    </w:p>
    <w:bookmarkEnd w:id="333"/>
    <w:bookmarkStart w:id="334" w:name="пример-53"/>
    <w:p>
      <w:pPr>
        <w:pStyle w:val="Heading6"/>
      </w:pPr>
      <w:r>
        <w:t xml:space="preserve">3. Пример</w:t>
      </w:r>
    </w:p>
    <w:p>
      <w:pPr>
        <w:pStyle w:val="FirstParagraph"/>
      </w:pPr>
      <w:r>
        <w:t xml:space="preserve">Пример входной строки:</w:t>
      </w:r>
    </w:p>
    <w:p>
      <w:pPr>
        <w:pStyle w:val="SourceCode"/>
      </w:pPr>
      <w:r>
        <w:rPr>
          <w:rStyle w:val="NormalTok"/>
        </w:rPr>
        <w:t xml:space="preserve">&lt;1=Первое&gt; апреля</w:t>
      </w:r>
    </w:p>
    <w:p>
      <w:pPr>
        <w:pStyle w:val="FirstParagraph"/>
      </w:pPr>
      <w:r>
        <w:t xml:space="preserve">Примеры использования функции:</w:t>
      </w:r>
    </w:p>
    <w:p>
      <w:pPr>
        <w:pStyle w:val="SourceCode"/>
      </w:pPr>
      <w:r>
        <w:rPr>
          <w:rStyle w:val="VerbatimChar"/>
        </w:rPr>
        <w:t xml:space="preserve">&amp;uf('+s0'v200^a)</w:t>
      </w:r>
      <w:r>
        <w:br/>
      </w:r>
      <w:r>
        <w:rPr>
          <w:rStyle w:val="VerbatimChar"/>
        </w:rPr>
        <w:t xml:space="preserve">&amp;uf('+s1'v200^a)</w:t>
      </w:r>
    </w:p>
    <w:p>
      <w:pPr>
        <w:pStyle w:val="FirstParagraph"/>
      </w:pPr>
      <w:r>
        <w:t xml:space="preserve">Пример расформатирования:</w:t>
      </w:r>
    </w:p>
    <w:p>
      <w:pPr>
        <w:pStyle w:val="SourceCode"/>
      </w:pPr>
      <w:r>
        <w:rPr>
          <w:rStyle w:val="NormalTok"/>
        </w:rPr>
        <w:t xml:space="preserve">Первое апреля</w:t>
      </w:r>
      <w:r>
        <w:br/>
      </w:r>
      <w:r>
        <w:rPr>
          <w:rStyle w:val="NormalTok"/>
        </w:rPr>
        <w:t xml:space="preserve">1 апреля</w:t>
      </w:r>
    </w:p>
    <w:bookmarkEnd w:id="334"/>
    <w:bookmarkEnd w:id="335"/>
    <w:bookmarkStart w:id="338" w:name="Xa32b46035607a9cf2e820a22d9d1c3881698a17"/>
    <w:p>
      <w:pPr>
        <w:pStyle w:val="Heading5"/>
      </w:pPr>
      <w:r>
        <w:t xml:space="preserve">&amp;uf(’++0… - Выдать содержимое документа полностью – только содержимое полей</w:t>
      </w:r>
    </w:p>
    <w:bookmarkStart w:id="336" w:name="назначение-78"/>
    <w:p>
      <w:pPr>
        <w:pStyle w:val="Heading6"/>
      </w:pPr>
      <w:r>
        <w:t xml:space="preserve">1. Назначение</w:t>
      </w:r>
    </w:p>
    <w:p>
      <w:pPr>
        <w:pStyle w:val="FirstParagraph"/>
      </w:pPr>
      <w:r>
        <w:t xml:space="preserve">Выдать содержимое документа полностью – только содержимое полей</w:t>
      </w:r>
    </w:p>
    <w:bookmarkEnd w:id="336"/>
    <w:bookmarkStart w:id="337" w:name="формат-передаваемая-строка-77"/>
    <w:p>
      <w:pPr>
        <w:pStyle w:val="Heading6"/>
      </w:pPr>
      <w:r>
        <w:t xml:space="preserve">2. Формат (передаваемая строка)</w:t>
      </w:r>
    </w:p>
    <w:p>
      <w:pPr>
        <w:pStyle w:val="SourceCode"/>
      </w:pPr>
      <w:r>
        <w:rPr>
          <w:rStyle w:val="NormalTok"/>
        </w:rPr>
        <w:t xml:space="preserve">++0</w:t>
      </w:r>
    </w:p>
    <w:bookmarkEnd w:id="337"/>
    <w:bookmarkEnd w:id="338"/>
    <w:bookmarkStart w:id="342" w:name="Xb5ae3cf0b8f0b7ab861f4148339b81bc468931f"/>
    <w:p>
      <w:pPr>
        <w:pStyle w:val="Heading5"/>
      </w:pPr>
      <w:r>
        <w:t xml:space="preserve">&amp;uf(’+... - Преобразование строки, удваивающее обратный слэш, или обратное</w:t>
      </w:r>
    </w:p>
    <w:bookmarkStart w:id="339" w:name="назначение-79"/>
    <w:p>
      <w:pPr>
        <w:pStyle w:val="Heading6"/>
      </w:pPr>
      <w:r>
        <w:t xml:space="preserve">1. Назначение</w:t>
      </w:r>
    </w:p>
    <w:p>
      <w:pPr>
        <w:pStyle w:val="FirstParagraph"/>
      </w:pPr>
      <w:r>
        <w:t xml:space="preserve">Преобразование строки, удваивающее обратный слэш, или обратное</w:t>
      </w:r>
    </w:p>
    <w:bookmarkEnd w:id="339"/>
    <w:bookmarkStart w:id="340" w:name="формат-передаваемая-строка-78"/>
    <w:p>
      <w:pPr>
        <w:pStyle w:val="Heading6"/>
      </w:pPr>
      <w:r>
        <w:t xml:space="preserve">2. Формат (передаваемая строка)</w:t>
      </w:r>
    </w:p>
    <w:p>
      <w:pPr>
        <w:pStyle w:val="SourceCode"/>
      </w:pPr>
      <w:r>
        <w:rPr>
          <w:rStyle w:val="NormalTok"/>
        </w:rPr>
        <w:t xml:space="preserve">+\N&lt;строка&gt;</w:t>
      </w:r>
    </w:p>
    <w:p>
      <w:pPr>
        <w:pStyle w:val="FirstParagraph"/>
      </w:pPr>
      <w:r>
        <w:t xml:space="preserve">где:</w:t>
      </w:r>
      <w:r>
        <w:t xml:space="preserve"> </w:t>
      </w:r>
      <w:r>
        <w:t xml:space="preserve">* N может принимать значения</w:t>
      </w:r>
      <w:r>
        <w:t xml:space="preserve"> </w:t>
      </w:r>
      <w:r>
        <w:t xml:space="preserve">* 0 - удвоение знаков обратного слэш;</w:t>
      </w:r>
      <w:r>
        <w:t xml:space="preserve"> </w:t>
      </w:r>
      <w:r>
        <w:t xml:space="preserve">* 1 - преобразование удвоенных знаков слэш в одинарные.</w:t>
      </w:r>
    </w:p>
    <w:bookmarkEnd w:id="340"/>
    <w:bookmarkStart w:id="341" w:name="пример-54"/>
    <w:p>
      <w:pPr>
        <w:pStyle w:val="Heading6"/>
      </w:pPr>
      <w:r>
        <w:t xml:space="preserve">3. Пример</w:t>
      </w:r>
    </w:p>
    <w:p>
      <w:pPr>
        <w:pStyle w:val="FirstParagraph"/>
      </w:pPr>
      <w:r>
        <w:t xml:space="preserve">Результатом формата</w:t>
      </w:r>
    </w:p>
    <w:p>
      <w:pPr>
        <w:pStyle w:val="SourceCode"/>
      </w:pPr>
      <w:r>
        <w:rPr>
          <w:rStyle w:val="VerbatimChar"/>
        </w:rPr>
        <w:t xml:space="preserve">&amp;uf('+\0c:\example.txt')</w:t>
      </w:r>
    </w:p>
    <w:p>
      <w:pPr>
        <w:pStyle w:val="FirstParagraph"/>
      </w:pPr>
      <w:r>
        <w:t xml:space="preserve">будет строка</w:t>
      </w:r>
    </w:p>
    <w:p>
      <w:pPr>
        <w:pStyle w:val="SourceCode"/>
      </w:pPr>
      <w:r>
        <w:rPr>
          <w:rStyle w:val="NormalTok"/>
        </w:rPr>
        <w:t xml:space="preserve">c:\\example.txt</w:t>
      </w:r>
    </w:p>
    <w:p>
      <w:pPr>
        <w:pStyle w:val="FirstParagraph"/>
      </w:pPr>
      <w:r>
        <w:t xml:space="preserve">Результатом формата</w:t>
      </w:r>
    </w:p>
    <w:p>
      <w:pPr>
        <w:pStyle w:val="SourceCode"/>
      </w:pPr>
      <w:r>
        <w:rPr>
          <w:rStyle w:val="VerbatimChar"/>
        </w:rPr>
        <w:t xml:space="preserve">&amp;uf('+\1c:\\example.txt')</w:t>
      </w:r>
    </w:p>
    <w:p>
      <w:pPr>
        <w:pStyle w:val="FirstParagraph"/>
      </w:pPr>
      <w:r>
        <w:t xml:space="preserve">будет строка</w:t>
      </w:r>
    </w:p>
    <w:p>
      <w:pPr>
        <w:pStyle w:val="SourceCode"/>
      </w:pPr>
      <w:r>
        <w:rPr>
          <w:rStyle w:val="NormalTok"/>
        </w:rPr>
        <w:t xml:space="preserve">c:\example.txt</w:t>
      </w:r>
    </w:p>
    <w:bookmarkEnd w:id="341"/>
    <w:bookmarkEnd w:id="342"/>
    <w:bookmarkEnd w:id="343"/>
    <w:bookmarkEnd w:id="344"/>
    <w:bookmarkStart w:id="348" w:name="логические-функции"/>
    <w:p>
      <w:pPr>
        <w:pStyle w:val="Heading3"/>
      </w:pPr>
      <w:r>
        <w:t xml:space="preserve">Логические функции</w:t>
      </w:r>
    </w:p>
    <w:bookmarkStart w:id="345" w:name="функция-ркоманда-вывода-поляподполя"/>
    <w:p>
      <w:pPr>
        <w:pStyle w:val="Heading4"/>
      </w:pPr>
      <w:r>
        <w:t xml:space="preserve">Функция Р(команда вывода поля/подполя)</w:t>
      </w:r>
    </w:p>
    <w:p>
      <w:pPr>
        <w:pStyle w:val="FirstParagraph"/>
      </w:pPr>
      <w:r>
        <w:t xml:space="preserve">Функция Р возвращает значение</w:t>
      </w:r>
      <w:r>
        <w:t xml:space="preserve"> </w:t>
      </w:r>
      <w:r>
        <w:t xml:space="preserve">“истина”</w:t>
      </w:r>
      <w:r>
        <w:t xml:space="preserve">, если форматируемая запись содержит по крайней мере один экземпляр поля или подполя, указанного в аргументе. В противном случае функция P возвращает значение ложь.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Р(v700)</w:t>
            </w:r>
          </w:p>
        </w:tc>
        <w:tc>
          <w:tcPr/>
          <w:p>
            <w:pPr>
              <w:pStyle w:val="Compact"/>
            </w:pPr>
            <w:r>
              <w:t xml:space="preserve">Истина</w:t>
            </w:r>
          </w:p>
        </w:tc>
      </w:tr>
      <w:tr>
        <w:tc>
          <w:tcPr/>
          <w:p>
            <w:pPr>
              <w:pStyle w:val="Compact"/>
            </w:pPr>
            <w:r>
              <w:t xml:space="preserve">P(v700^m)</w:t>
            </w:r>
          </w:p>
        </w:tc>
        <w:tc>
          <w:tcPr/>
          <w:p>
            <w:pPr>
              <w:pStyle w:val="Compact"/>
            </w:pPr>
            <w:r>
              <w:t xml:space="preserve">Ложь</w:t>
            </w:r>
          </w:p>
        </w:tc>
      </w:tr>
      <w:tr>
        <w:tc>
          <w:tcPr/>
          <w:p>
            <w:pPr>
              <w:pStyle w:val="Compact"/>
            </w:pPr>
            <w:r>
              <w:t xml:space="preserve">P(v80)</w:t>
            </w:r>
          </w:p>
        </w:tc>
        <w:tc>
          <w:tcPr/>
          <w:p>
            <w:pPr>
              <w:pStyle w:val="Compact"/>
            </w:pPr>
            <w:r>
              <w:t xml:space="preserve">Ложь</w:t>
            </w:r>
          </w:p>
        </w:tc>
      </w:tr>
    </w:tbl>
    <w:bookmarkEnd w:id="345"/>
    <w:bookmarkStart w:id="346" w:name="функция-a-команда-вывода-поляподполя"/>
    <w:p>
      <w:pPr>
        <w:pStyle w:val="Heading4"/>
      </w:pPr>
      <w:r>
        <w:t xml:space="preserve">Функция A (команда вывода поля/подполя)</w:t>
      </w:r>
    </w:p>
    <w:p>
      <w:pPr>
        <w:pStyle w:val="FirstParagraph"/>
      </w:pPr>
      <w:r>
        <w:t xml:space="preserve">Функция A возвращает значение</w:t>
      </w:r>
      <w:r>
        <w:t xml:space="preserve"> </w:t>
      </w:r>
      <w:r>
        <w:t xml:space="preserve">“истина”</w:t>
      </w:r>
      <w:r>
        <w:t xml:space="preserve">, если форматируемая запись не содержит ни одного экземпляра поля или подполя, указанного в аргументе.</w:t>
      </w:r>
    </w:p>
    <w:p>
      <w:pPr>
        <w:pStyle w:val="BodyText"/>
      </w:pPr>
      <w:r>
        <w:t xml:space="preserve">Если отсутствует поле, то, естественно, отсутствуют и его подполя. Поэтому, если команда вывода специфицирует подполе, то функция A возвращает значение истина, если поле присутствует, но в нем отсутствует соответствующее подполе, или если отсутствует все поле.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a(v700)</w:t>
            </w:r>
          </w:p>
        </w:tc>
        <w:tc>
          <w:tcPr/>
          <w:p>
            <w:pPr>
              <w:pStyle w:val="Compact"/>
            </w:pPr>
            <w:r>
              <w:t xml:space="preserve">Ложь</w:t>
            </w:r>
          </w:p>
        </w:tc>
      </w:tr>
      <w:tr>
        <w:tc>
          <w:tcPr/>
          <w:p>
            <w:pPr>
              <w:pStyle w:val="Compact"/>
            </w:pPr>
            <w:r>
              <w:t xml:space="preserve">a(v700^m)</w:t>
            </w:r>
          </w:p>
        </w:tc>
        <w:tc>
          <w:tcPr/>
          <w:p>
            <w:pPr>
              <w:pStyle w:val="Compact"/>
            </w:pPr>
            <w:r>
              <w:t xml:space="preserve">Истина</w:t>
            </w:r>
          </w:p>
        </w:tc>
      </w:tr>
      <w:tr>
        <w:tc>
          <w:tcPr/>
          <w:p>
            <w:pPr>
              <w:pStyle w:val="Compact"/>
            </w:pPr>
            <w:r>
              <w:t xml:space="preserve">a(v80)</w:t>
            </w:r>
          </w:p>
        </w:tc>
        <w:tc>
          <w:tcPr/>
          <w:p>
            <w:pPr>
              <w:pStyle w:val="Compact"/>
            </w:pPr>
            <w:r>
              <w:t xml:space="preserve">Истина</w:t>
            </w:r>
          </w:p>
        </w:tc>
      </w:tr>
    </w:tbl>
    <w:bookmarkEnd w:id="346"/>
    <w:bookmarkStart w:id="347" w:name="команда-if"/>
    <w:p>
      <w:pPr>
        <w:pStyle w:val="Heading4"/>
      </w:pPr>
      <w:r>
        <w:t xml:space="preserve">Команда IF</w:t>
      </w:r>
    </w:p>
    <w:p>
      <w:pPr>
        <w:pStyle w:val="FirstParagraph"/>
      </w:pPr>
      <w:r>
        <w:t xml:space="preserve">Команда IF предоставляет возможность строить контекстнозависимые форматы, т. е. форматы, способные изменять выходные значения в зависимости от содержимого форматируемой записи.</w:t>
      </w:r>
    </w:p>
    <w:p>
      <w:pPr>
        <w:pStyle w:val="BodyText"/>
      </w:pPr>
      <w:r>
        <w:t xml:space="preserve">Команда IF записывается следующим образом:</w:t>
      </w:r>
    </w:p>
    <w:p>
      <w:pPr>
        <w:pStyle w:val="SourceCode"/>
      </w:pPr>
      <w:r>
        <w:rPr>
          <w:rStyle w:val="NormalTok"/>
        </w:rPr>
        <w:t xml:space="preserve">IF  условие  THEN  формат-1  ELSE  формат-2  FI</w:t>
      </w:r>
    </w:p>
    <w:p>
      <w:pPr>
        <w:pStyle w:val="FirstParagraph"/>
      </w:pPr>
      <w:r>
        <w:t xml:space="preserve">где:</w:t>
      </w:r>
      <w:r>
        <w:t xml:space="preserve"> </w:t>
      </w:r>
      <w:r>
        <w:t xml:space="preserve">* Условие - логическое выражение, возвращающее значение</w:t>
      </w:r>
      <w:r>
        <w:t xml:space="preserve"> </w:t>
      </w:r>
      <w:r>
        <w:t xml:space="preserve">“истина”</w:t>
      </w:r>
      <w:r>
        <w:t xml:space="preserve"> </w:t>
      </w:r>
      <w:r>
        <w:t xml:space="preserve">или</w:t>
      </w:r>
      <w:r>
        <w:t xml:space="preserve"> </w:t>
      </w:r>
      <w:r>
        <w:t xml:space="preserve">“ложь”</w:t>
      </w:r>
      <w:r>
        <w:t xml:space="preserve"> </w:t>
      </w:r>
      <w:r>
        <w:t xml:space="preserve">* Формат-1 - формат, который вычисляется в том и только том случае, когда значением логического выражения является</w:t>
      </w:r>
      <w:r>
        <w:t xml:space="preserve"> </w:t>
      </w:r>
      <w:r>
        <w:t xml:space="preserve">“истина”</w:t>
      </w:r>
      <w:r>
        <w:t xml:space="preserve">;</w:t>
      </w:r>
      <w:r>
        <w:t xml:space="preserve"> </w:t>
      </w:r>
      <w:r>
        <w:t xml:space="preserve">* формат-2 - формат, который вычисляется в том и только том случае, когда значением логического выражения является</w:t>
      </w:r>
      <w:r>
        <w:t xml:space="preserve"> </w:t>
      </w:r>
      <w:r>
        <w:t xml:space="preserve">“ложь”</w:t>
      </w:r>
      <w:r>
        <w:t xml:space="preserve">.</w:t>
      </w:r>
    </w:p>
    <w:p>
      <w:pPr>
        <w:pStyle w:val="BodyText"/>
      </w:pPr>
      <w:r>
        <w:t xml:space="preserve">Фраза ELSE формат-2 не является обязательной, и может быть опущена. Ключевые слова IF, THEN и FI обязательны всегда. Формат-1 может быть опущен, если присутствует предложение ELSE (т.е. если условие истинно, то ничего не будет выведено). Таким образом, команда IF может также принимать одну из следующих дополнительных форм:</w:t>
      </w:r>
    </w:p>
    <w:p>
      <w:pPr>
        <w:pStyle w:val="SourceCode"/>
      </w:pPr>
      <w:r>
        <w:rPr>
          <w:rStyle w:val="NormalTok"/>
        </w:rPr>
        <w:t xml:space="preserve">IF  условие  THEN  формат-1  FI</w:t>
      </w:r>
      <w:r>
        <w:br/>
      </w:r>
      <w:r>
        <w:rPr>
          <w:rStyle w:val="NormalTok"/>
        </w:rPr>
        <w:t xml:space="preserve">IF  условие  THEN  ELSE формат-2  FI</w:t>
      </w:r>
    </w:p>
    <w:p>
      <w:pPr>
        <w:pStyle w:val="FirstParagraph"/>
      </w:pPr>
      <w:r>
        <w:t xml:space="preserve">Поскольку нет никаких ограничений на команды, которые можно использовать в формате-1 и формате-2, то команды IF могут быть вложены друг в друга любое количество раз. Ключевое слово FI, в таком случае, должно закрывать каждую команду IF (можно рассматривать IF и FI как пару скобок). Например:</w:t>
      </w:r>
    </w:p>
    <w:p>
      <w:pPr>
        <w:pStyle w:val="SourceCode"/>
      </w:pPr>
      <w:r>
        <w:rPr>
          <w:rStyle w:val="VerbatimChar"/>
        </w:rPr>
        <w:t xml:space="preserve">if p(v1) then v24 else if p(v2) and a(v3) then v5 fi fi</w:t>
      </w:r>
    </w:p>
    <w:p>
      <w:pPr>
        <w:pStyle w:val="FirstParagraph"/>
      </w:pPr>
      <w:r>
        <w:t xml:space="preserve">Команда IF особенно полезна для создания обобщенных форматов в интегрированных базах данных, которые содержат различные типы записей. В этом случае надо иметь различные метки для каждого типа записи (должно быть поле, содержащее код, идентифицирующий тип записи). Таким образом, проверяя тип документа с помощью команды IF, можно порождать в одном формате специфическое форматирование записей каждого типа.</w:t>
      </w:r>
    </w:p>
    <w:bookmarkEnd w:id="347"/>
    <w:bookmarkEnd w:id="348"/>
    <w:bookmarkEnd w:id="349"/>
    <w:bookmarkStart w:id="350" w:name="повторяющиеся-группы"/>
    <w:p>
      <w:pPr>
        <w:pStyle w:val="Heading2"/>
      </w:pPr>
      <w:r>
        <w:t xml:space="preserve">Повторяющиеся группы</w:t>
      </w:r>
    </w:p>
    <w:p>
      <w:pPr>
        <w:pStyle w:val="FirstParagraph"/>
      </w:pPr>
      <w:r>
        <w:t xml:space="preserve">Повторяющаяся группа состоит из набора команд форматирования, заключенных в круглые скобки. Смысл этих команд обычный, за исключением того, что обработка повторяющихся полей производится особым образом.</w:t>
      </w:r>
    </w:p>
    <w:p>
      <w:pPr>
        <w:pStyle w:val="BodyText"/>
      </w:pPr>
      <w:r>
        <w:t xml:space="preserve">Чтобы понять концепцию повторяющейся группы, надо, прежде всего, знать, каким образом система работает с повторяющимися полями. При отсутствии каких-либо дополнительных указаний система трактует все экземпляры (в том порядке, в котором они находятся в записи) как единую строку текста.</w:t>
      </w:r>
    </w:p>
    <w:p>
      <w:pPr>
        <w:pStyle w:val="BodyText"/>
      </w:pPr>
      <w:r>
        <w:t xml:space="preserve">Повторяющаяся группа изменяет порядок обработки системой экземпляров повторяющихся полей таким образом, что происходит последовательная обработка отдельно каждого экземпляра повторяющегося поля.</w:t>
      </w:r>
    </w:p>
    <w:p>
      <w:pPr>
        <w:pStyle w:val="BodyText"/>
      </w:pPr>
      <w:r>
        <w:t xml:space="preserve">Когда система обнаруживает скобку, открывающую повторяющуюся группу, происходит следующее:</w:t>
      </w:r>
      <w:r>
        <w:t xml:space="preserve"> </w:t>
      </w:r>
      <w:r>
        <w:t xml:space="preserve">1. Счетчик экземпляров (повторений) устанавливается в единицу.</w:t>
      </w:r>
      <w:r>
        <w:t xml:space="preserve"> </w:t>
      </w:r>
      <w:r>
        <w:t xml:space="preserve">2. Заключенный в скобки формат обрабатывается таким образом, что команды вывода полей выводят только те экземпляры повторяющихся полей, которые соответствуют текущему значению счетчика экземпляров.</w:t>
      </w:r>
      <w:r>
        <w:t xml:space="preserve"> </w:t>
      </w:r>
      <w:r>
        <w:t xml:space="preserve">3. Если в процессе текущего просмотра всей повторяющейся группы ничего не выводится (то есть в пределах группы больше не оказалось экземпляров повторяющегося поля), то процесс обработки повторяющейся группы завершается. В противном случае значение счетчика экземпляров увеличивается на 1 и повторяется выполнение шагов 2 и 3.</w:t>
      </w:r>
    </w:p>
    <w:p>
      <w:pPr>
        <w:pStyle w:val="BodyText"/>
      </w:pPr>
      <w:r>
        <w:t xml:space="preserve">Отметим еще раз, что все команды форматирования внутри повторяющейся группы обрабатываются последовательно экземпляр за экземпляром (как объяснялось выше), включая, таким образом, и поля, указываемые в команде IF, выражениях и функциях, а также строковых функциях, используемых как команды. Поэтому нежелательно использовать безусловные литералы в повторяющейся группе. И если все же безусловные литералы используются, то они будут выдаваться на один раз больше, чем это надо.</w:t>
      </w:r>
    </w:p>
    <w:p>
      <w:pPr>
        <w:pStyle w:val="BodyText"/>
      </w:pPr>
      <w:r>
        <w:t xml:space="preserve">В подавляющем большинстве случаев для правильной обработки повторяющихся полей достаточно использование простых команд форматирования, таких, например, как команда режима вывода или повторяющихся литералов, как это показано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mpl,v70</w:t>
            </w:r>
          </w:p>
        </w:tc>
        <w:tc>
          <w:tcPr/>
          <w:p>
            <w:pPr>
              <w:pStyle w:val="Compact"/>
            </w:pPr>
            <w:r>
              <w:t xml:space="preserve">Grieve, B.J.Went, F.W.</w:t>
            </w:r>
          </w:p>
        </w:tc>
      </w:tr>
      <w:tr>
        <w:tc>
          <w:tcPr/>
          <w:p>
            <w:pPr>
              <w:pStyle w:val="Compact"/>
            </w:pPr>
            <w:r>
              <w:t xml:space="preserve">mdl,v70</w:t>
            </w:r>
          </w:p>
        </w:tc>
        <w:tc>
          <w:tcPr/>
          <w:p>
            <w:pPr>
              <w:pStyle w:val="Compact"/>
            </w:pPr>
            <w:r>
              <w:t xml:space="preserve">Grieve, B.J. Went, F.W.</w:t>
            </w:r>
          </w:p>
        </w:tc>
      </w:tr>
      <w:tr>
        <w:tc>
          <w:tcPr/>
          <w:p>
            <w:pPr>
              <w:pStyle w:val="Compact"/>
            </w:pPr>
            <w:r>
              <w:t xml:space="preserve">v70+|; |</w:t>
            </w:r>
          </w:p>
        </w:tc>
        <w:tc>
          <w:tcPr/>
          <w:p>
            <w:pPr>
              <w:pStyle w:val="Compact"/>
            </w:pPr>
            <w:r>
              <w:t xml:space="preserve">Grieve, B.J.; Went, F.W.</w:t>
            </w:r>
          </w:p>
        </w:tc>
      </w:tr>
    </w:tbl>
    <w:p>
      <w:pPr>
        <w:pStyle w:val="BodyText"/>
      </w:pPr>
      <w:r>
        <w:t xml:space="preserve">Однако, возможны случаи, когда появляется необходимость отформатировать повторяющиеся поля другим способом. Например, иногда необходимо форматировать каждый экземпляр поля с новой строки, чего можно достигнуть только с использованием повторяющейся группы, как это показано ниже:</w:t>
      </w:r>
    </w:p>
    <w:tbl>
      <w:tblPr>
        <w:tblStyle w:val="Table"/>
        <w:tblW w:type="pct" w:w="5000"/>
        <w:tblLayout w:type="fixed"/>
        <w:tblLook w:firstRow="1" w:lastRow="0" w:firstColumn="0" w:lastColumn="0" w:noHBand="0" w:noVBand="0" w:val="0020"/>
      </w:tblPr>
      <w:tblGrid>
        <w:gridCol w:w="1289"/>
        <w:gridCol w:w="663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v675/v200^a</w:t>
            </w:r>
          </w:p>
        </w:tc>
        <w:tc>
          <w:tcPr/>
          <w:p>
            <w:pPr>
              <w:pStyle w:val="Compact"/>
            </w:pPr>
            <w:r>
              <w:t xml:space="preserve">623.746623.746(092) Сухой П.О.</w:t>
            </w:r>
            <w:r>
              <w:t xml:space="preserve">Конструктор Сухой. Люди и самолеты</w:t>
            </w:r>
          </w:p>
        </w:tc>
      </w:tr>
      <w:tr>
        <w:tc>
          <w:tcPr/>
          <w:p>
            <w:pPr>
              <w:pStyle w:val="Compact"/>
            </w:pPr>
            <w:r>
              <w:t xml:space="preserve">(v675/),v200^a</w:t>
            </w:r>
          </w:p>
        </w:tc>
        <w:tc>
          <w:tcPr/>
          <w:p>
            <w:pPr>
              <w:pStyle w:val="Compact"/>
            </w:pPr>
            <w:r>
              <w:t xml:space="preserve">623.746</w:t>
            </w:r>
            <w:r>
              <w:t xml:space="preserve">623.746(092) Сухой П.О.</w:t>
            </w:r>
            <w:r>
              <w:t xml:space="preserve">Конструктор Сухой. Люди и самолеты</w:t>
            </w:r>
          </w:p>
        </w:tc>
      </w:tr>
    </w:tbl>
    <w:p>
      <w:pPr>
        <w:pStyle w:val="BodyText"/>
      </w:pPr>
      <w:r>
        <w:t xml:space="preserve">В первом случае команда перехода на новую строку (/) выполняется после форматирования всех экземпляров поля 675, а во втором случае она выполняется после каждого экземпляра поля.</w:t>
      </w:r>
    </w:p>
    <w:p>
      <w:pPr>
        <w:pStyle w:val="BodyText"/>
      </w:pPr>
      <w:r>
        <w:t xml:space="preserve">Пример записи ниже иллюстрирует использование повторяющихся полей с подполями (предполагается, что запись содержит два экземпляра поля 20, как это показано в записи ниже).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 Второй формат аналогичен первому, но не содержит повторяющейся группы.</w:t>
      </w:r>
    </w:p>
    <w:p>
      <w:pPr>
        <w:pStyle w:val="BodyText"/>
      </w:pPr>
      <w:r>
        <w:t xml:space="preserve">Если нужно вывести литерал перед данными, создаваемыми повторяющейся группой, то можно использовать безусловный или условный литерал. Отметим, однако, что условный литерал должен быть связан с командой вывода поля (повторяющаяся группа не является командой вывода поля). Для этой цели необходимо использовать команды фиктивного вывода поля.</w:t>
      </w:r>
    </w:p>
    <w:p>
      <w:pPr>
        <w:pStyle w:val="BodyText"/>
      </w:pPr>
      <w:r>
        <w:t xml:space="preserve">Содержимое записи:</w:t>
      </w:r>
    </w:p>
    <w:p>
      <w:pPr>
        <w:pStyle w:val="SourceCode"/>
      </w:pPr>
      <w:r>
        <w:rPr>
          <w:rStyle w:val="NormalTok"/>
        </w:rPr>
        <w:t xml:space="preserve"># 1.210: ^aNew York^сMcGraw Hill^d1988</w:t>
      </w:r>
      <w:r>
        <w:br/>
      </w:r>
      <w:r>
        <w:rPr>
          <w:rStyle w:val="NormalTok"/>
        </w:rPr>
        <w:t xml:space="preserve"># 2.210: ^aLondon^cAcademic Press^d1975</w:t>
      </w:r>
    </w:p>
    <w:p>
      <w:pPr>
        <w:pStyle w:val="FirstParagraph"/>
      </w:pPr>
      <w:r>
        <w:t xml:space="preserve">Формат 1:</w:t>
      </w:r>
    </w:p>
    <w:p>
      <w:pPr>
        <w:pStyle w:val="SourceCode"/>
      </w:pPr>
      <w:r>
        <w:rPr>
          <w:rStyle w:val="VerbatimChar"/>
        </w:rPr>
        <w:t xml:space="preserve">/(v210^a,c11,v210^c,c30,v210^d/)</w:t>
      </w:r>
    </w:p>
    <w:p>
      <w:pPr>
        <w:pStyle w:val="FirstParagraph"/>
      </w:pPr>
      <w:r>
        <w:t xml:space="preserve">Вывод:</w:t>
      </w:r>
    </w:p>
    <w:p>
      <w:pPr>
        <w:pStyle w:val="SourceCode"/>
      </w:pPr>
      <w:r>
        <w:rPr>
          <w:rStyle w:val="NormalTok"/>
        </w:rPr>
        <w:t xml:space="preserve">New York    McGraw Hill          1988</w:t>
      </w:r>
      <w:r>
        <w:br/>
      </w:r>
      <w:r>
        <w:rPr>
          <w:rStyle w:val="NormalTok"/>
        </w:rPr>
        <w:t xml:space="preserve">London      Academic Press       1975</w:t>
      </w:r>
    </w:p>
    <w:p>
      <w:pPr>
        <w:pStyle w:val="FirstParagraph"/>
      </w:pPr>
      <w:r>
        <w:t xml:space="preserve">Формат 2:</w:t>
      </w:r>
    </w:p>
    <w:p>
      <w:pPr>
        <w:pStyle w:val="SourceCode"/>
      </w:pPr>
      <w:r>
        <w:rPr>
          <w:rStyle w:val="VerbatimChar"/>
        </w:rPr>
        <w:t xml:space="preserve">/v210^a,c11,v210^c,c30,v210^d/</w:t>
      </w:r>
    </w:p>
    <w:p>
      <w:pPr>
        <w:pStyle w:val="FirstParagraph"/>
      </w:pPr>
      <w:r>
        <w:t xml:space="preserve">Вывод:</w:t>
      </w:r>
    </w:p>
    <w:p>
      <w:pPr>
        <w:pStyle w:val="SourceCode"/>
      </w:pPr>
      <w:r>
        <w:rPr>
          <w:rStyle w:val="NormalTok"/>
        </w:rPr>
        <w:t xml:space="preserve">New YorkLondon</w:t>
      </w:r>
      <w:r>
        <w:br/>
      </w:r>
      <w:r>
        <w:rPr>
          <w:rStyle w:val="NormalTok"/>
        </w:rPr>
        <w:t xml:space="preserve">McGraw HillAcademic Press</w:t>
      </w:r>
      <w:r>
        <w:br/>
      </w:r>
      <w:r>
        <w:rPr>
          <w:rStyle w:val="NormalTok"/>
        </w:rPr>
        <w:t xml:space="preserve">19881975</w:t>
      </w:r>
    </w:p>
    <w:p>
      <w:pPr>
        <w:pStyle w:val="FirstParagraph"/>
      </w:pPr>
      <w:r>
        <w:t xml:space="preserve">@@</w:t>
      </w:r>
      <w:r>
        <w:t xml:space="preserve">@warn</w:t>
      </w:r>
      <w:r>
        <w:t xml:space="preserve"> </w:t>
      </w:r>
      <w:r>
        <w:t xml:space="preserve">Повторяющиеся группы не могут быть вложенными (т.е. повторяющаяся группа не может содержать другую повторяющуюся группу), за исключением случая, когда внутренняя группа содержится в аргументе формата функции REF.</w:t>
      </w:r>
      <w:r>
        <w:t xml:space="preserve"> </w:t>
      </w:r>
      <w:r>
        <w:t xml:space="preserve">@@@</w:t>
      </w:r>
    </w:p>
    <w:p>
      <w:pPr>
        <w:pStyle w:val="BodyText"/>
      </w:pPr>
      <w:r>
        <w:t xml:space="preserve">Так, например, допустимым является следующий формат:</w:t>
      </w:r>
    </w:p>
    <w:p>
      <w:pPr>
        <w:pStyle w:val="SourceCode"/>
      </w:pPr>
      <w:r>
        <w:rPr>
          <w:rStyle w:val="VerbatimChar"/>
        </w:rPr>
        <w:t xml:space="preserve">(v10,ref(val(v20),v10,(v20,v30)))</w:t>
      </w:r>
    </w:p>
    <w:p>
      <w:pPr>
        <w:pStyle w:val="FirstParagraph"/>
      </w:pPr>
      <w:r>
        <w:t xml:space="preserve">но приведенный ниже формат является недопустимым, что вызовет сообщение об ошибке:</w:t>
      </w:r>
    </w:p>
    <w:p>
      <w:pPr>
        <w:pStyle w:val="SourceCode"/>
      </w:pPr>
      <w:r>
        <w:rPr>
          <w:rStyle w:val="VerbatimChar"/>
        </w:rPr>
        <w:t xml:space="preserve">(v10,(v20,v30))</w:t>
      </w:r>
    </w:p>
    <w:p>
      <w:pPr>
        <w:pStyle w:val="FirstParagraph"/>
      </w:pPr>
      <w:r>
        <w:t xml:space="preserve">Использование повторяющейся группы является обязательным в следующих случаях:</w:t>
      </w:r>
      <w:r>
        <w:t xml:space="preserve"> </w:t>
      </w:r>
      <w:r>
        <w:t xml:space="preserve">1. Использование повторяющегося поля в качестве аргумента функции L.</w:t>
      </w:r>
      <w:r>
        <w:t xml:space="preserve"> </w:t>
      </w:r>
      <w:r>
        <w:t xml:space="preserve">2. Первый аргумент функции REF ссылается на повторяющееся поле.</w:t>
      </w:r>
    </w:p>
    <w:p>
      <w:pPr>
        <w:pStyle w:val="BodyText"/>
      </w:pPr>
      <w:r>
        <w:t xml:space="preserve">Также нужно учитывать возможность употребления повторяющейся группы, когда повторяющееся поле используется в логическом выражении команды IF.</w:t>
      </w:r>
    </w:p>
    <w:bookmarkEnd w:id="350"/>
    <w:bookmarkStart w:id="353" w:name="использование-команд-тэгов-rtf-и-html"/>
    <w:p>
      <w:pPr>
        <w:pStyle w:val="Heading2"/>
      </w:pPr>
      <w:r>
        <w:t xml:space="preserve">Использование команд (тэгов) RTF и HTML</w:t>
      </w:r>
    </w:p>
    <w:p>
      <w:pPr>
        <w:pStyle w:val="FirstParagraph"/>
      </w:pPr>
      <w:r>
        <w:t xml:space="preserve">В форматах допускается использование команд RTF (обеспечивающих представление неплоских текстов, т.е. текстов, содержащих шрифтовые выделения, горизонтальную и вертикальную верстку и т.д.). Форматы, в которых используются команды RTF, называются RTF-форматы.</w:t>
      </w:r>
    </w:p>
    <w:p>
      <w:pPr>
        <w:pStyle w:val="BodyText"/>
      </w:pPr>
      <w:r>
        <w:t xml:space="preserve">Команды RTF вводятся в формат в виде литералов.</w:t>
      </w:r>
    </w:p>
    <w:p>
      <w:pPr>
        <w:pStyle w:val="BodyText"/>
      </w:pPr>
      <w:r>
        <w:t xml:space="preserve">Если предполагается, что формат будет содержать RTF команды, то он должен быть целиком заключен в фигурные скобки:</w:t>
      </w:r>
    </w:p>
    <w:p>
      <w:pPr>
        <w:pStyle w:val="SourceCode"/>
      </w:pPr>
      <w:r>
        <w:rPr>
          <w:rStyle w:val="NormalTok"/>
        </w:rPr>
        <w:t xml:space="preserve">'{'формат '}'</w:t>
      </w:r>
    </w:p>
    <w:p>
      <w:pPr>
        <w:pStyle w:val="FirstParagraph"/>
      </w:pPr>
      <w:r>
        <w:t xml:space="preserve">Все команды RTF начинаются с символа (обратный слэш) \.</w:t>
      </w:r>
    </w:p>
    <w:p>
      <w:pPr>
        <w:pStyle w:val="BodyText"/>
      </w:pPr>
      <w:r>
        <w:t xml:space="preserve">Любая команда RTF должна заканчиваться знаком пробела или непосредственно за ней может следовать другая команда RTF.</w:t>
      </w:r>
    </w:p>
    <w:p>
      <w:pPr>
        <w:pStyle w:val="BodyText"/>
      </w:pPr>
      <w:r>
        <w:t xml:space="preserve">Перечень основных команд RTF приведен в Таблице ниже.</w:t>
      </w:r>
    </w:p>
    <w:tbl>
      <w:tblPr>
        <w:tblStyle w:val="Table"/>
        <w:tblW w:type="pct" w:w="5000"/>
        <w:tblLayout w:type="fixed"/>
        <w:tblLook w:firstRow="1" w:lastRow="0" w:firstColumn="0" w:lastColumn="0" w:noHBand="0" w:noVBand="0" w:val="0020"/>
      </w:tblPr>
      <w:tblGrid>
        <w:gridCol w:w="615"/>
        <w:gridCol w:w="7304"/>
      </w:tblGrid>
      <w:tr>
        <w:trPr>
          <w:tblHeader w:val="on"/>
        </w:trPr>
        <w:tc>
          <w:tcPr/>
          <w:p>
            <w:pPr>
              <w:pStyle w:val="Compact"/>
            </w:pPr>
            <w:r>
              <w:t xml:space="preserve">Команда</w:t>
            </w:r>
          </w:p>
        </w:tc>
        <w:tc>
          <w:tcPr/>
          <w:p>
            <w:pPr>
              <w:pStyle w:val="Compact"/>
            </w:pPr>
            <w:r>
              <w:t xml:space="preserve">Назначение</w:t>
            </w:r>
          </w:p>
        </w:tc>
      </w:tr>
      <w:tr>
        <w:tc>
          <w:tcPr/>
          <w:p>
            <w:pPr>
              <w:pStyle w:val="Compact"/>
            </w:pPr>
          </w:p>
        </w:tc>
        <w:tc>
          <w:tcPr/>
          <w:p>
            <w:pPr>
              <w:pStyle w:val="Compact"/>
            </w:pPr>
            <w:r>
              <w:t xml:space="preserve">Начало нового параграфа (абзаца)</w:t>
            </w:r>
          </w:p>
        </w:tc>
      </w:tr>
      <w:tr>
        <w:tc>
          <w:tcPr/>
          <w:p>
            <w:pPr>
              <w:pStyle w:val="Compact"/>
            </w:pPr>
          </w:p>
        </w:tc>
        <w:tc>
          <w:tcPr/>
          <w:p>
            <w:pPr>
              <w:pStyle w:val="Compact"/>
            </w:pPr>
            <w:r>
              <w:t xml:space="preserve">Левый отступ для всех строк параграфа - NNN (в пунктах)</w:t>
            </w:r>
          </w:p>
        </w:tc>
      </w:tr>
      <w:tr>
        <w:tc>
          <w:tcPr/>
          <w:p>
            <w:pPr>
              <w:pStyle w:val="Compact"/>
            </w:pPr>
          </w:p>
        </w:tc>
        <w:tc>
          <w:tcPr/>
          <w:p>
            <w:pPr>
              <w:pStyle w:val="Compact"/>
            </w:pPr>
            <w:r>
              <w:t xml:space="preserve">Правый отступ для всех строк параграфа - NNN (в пунктах)</w:t>
            </w:r>
          </w:p>
        </w:tc>
      </w:tr>
      <w:tr>
        <w:tc>
          <w:tcPr/>
          <w:p>
            <w:pPr>
              <w:pStyle w:val="Compact"/>
            </w:pPr>
          </w:p>
        </w:tc>
        <w:tc>
          <w:tcPr/>
          <w:p>
            <w:pPr>
              <w:pStyle w:val="Compact"/>
            </w:pPr>
            <w:r>
              <w:t xml:space="preserve">Левый отступ для первой строки параграфа - NNN (в пунктах)</w:t>
            </w:r>
          </w:p>
        </w:tc>
      </w:tr>
      <w:tr>
        <w:tc>
          <w:tcPr/>
          <w:p>
            <w:pPr>
              <w:pStyle w:val="Compact"/>
            </w:pPr>
          </w:p>
        </w:tc>
        <w:tc>
          <w:tcPr/>
          <w:p>
            <w:pPr>
              <w:pStyle w:val="Compact"/>
            </w:pPr>
            <w:r>
              <w:t xml:space="preserve">Начало форматирования нового абзаца; все предыдущие команды форматирования параграфа отменяются</w:t>
            </w:r>
          </w:p>
        </w:tc>
      </w:tr>
      <w:tr>
        <w:tc>
          <w:tcPr/>
          <w:p>
            <w:pPr>
              <w:pStyle w:val="Compact"/>
            </w:pPr>
          </w:p>
        </w:tc>
        <w:tc>
          <w:tcPr/>
          <w:p>
            <w:pPr>
              <w:pStyle w:val="Compact"/>
            </w:pPr>
            <w:r>
              <w:t xml:space="preserve">Размер шрифта - NNN (удвоенный размер в пунктах)</w:t>
            </w:r>
          </w:p>
        </w:tc>
      </w:tr>
      <w:tr>
        <w:tc>
          <w:tcPr/>
          <w:p>
            <w:pPr>
              <w:pStyle w:val="Compact"/>
            </w:pPr>
          </w:p>
        </w:tc>
        <w:tc>
          <w:tcPr/>
          <w:p>
            <w:pPr>
              <w:pStyle w:val="Compact"/>
            </w:pPr>
            <w:r>
              <w:t xml:space="preserve">Начало и конец подчеркивания</w:t>
            </w:r>
          </w:p>
        </w:tc>
      </w:tr>
      <w:tr>
        <w:tc>
          <w:tcPr/>
          <w:p>
            <w:pPr>
              <w:pStyle w:val="Compact"/>
            </w:pPr>
            <w:r>
              <w:t xml:space="preserve">0</w:t>
            </w:r>
          </w:p>
        </w:tc>
        <w:tc>
          <w:tcPr/>
          <w:p>
            <w:pPr>
              <w:pStyle w:val="Compact"/>
            </w:pPr>
            <w:r>
              <w:t xml:space="preserve">Начало и конец курсива</w:t>
            </w:r>
          </w:p>
        </w:tc>
      </w:tr>
      <w:tr>
        <w:tc>
          <w:tcPr/>
          <w:p>
            <w:pPr>
              <w:pStyle w:val="Compact"/>
            </w:pPr>
          </w:p>
        </w:tc>
        <w:tc>
          <w:tcPr/>
          <w:p>
            <w:pPr>
              <w:pStyle w:val="Compact"/>
            </w:pPr>
            <w:r>
              <w:t xml:space="preserve">Начало и конец жирности</w:t>
            </w:r>
          </w:p>
        </w:tc>
      </w:tr>
      <w:tr>
        <w:tc>
          <w:tcPr/>
          <w:p>
            <w:pPr>
              <w:pStyle w:val="Compact"/>
            </w:pPr>
          </w:p>
        </w:tc>
        <w:tc>
          <w:tcPr/>
          <w:p>
            <w:pPr>
              <w:pStyle w:val="Compact"/>
            </w:pPr>
            <w:r>
              <w:t xml:space="preserve">Табуляция</w:t>
            </w:r>
          </w:p>
        </w:tc>
      </w:tr>
      <w:tr>
        <w:tc>
          <w:tcPr/>
          <w:p>
            <w:pPr>
              <w:pStyle w:val="Compact"/>
            </w:pPr>
          </w:p>
        </w:tc>
        <w:tc>
          <w:tcPr/>
          <w:p>
            <w:pPr>
              <w:pStyle w:val="Compact"/>
            </w:pPr>
            <w:r>
              <w:t xml:space="preserve">Правое выравнивание строк</w:t>
            </w:r>
          </w:p>
        </w:tc>
      </w:tr>
      <w:tr>
        <w:tc>
          <w:tcPr/>
          <w:p>
            <w:pPr>
              <w:pStyle w:val="Compact"/>
            </w:pPr>
          </w:p>
        </w:tc>
        <w:tc>
          <w:tcPr/>
          <w:p>
            <w:pPr>
              <w:pStyle w:val="Compact"/>
            </w:pPr>
            <w:r>
              <w:t xml:space="preserve">Левое выравнивание строк</w:t>
            </w:r>
          </w:p>
        </w:tc>
      </w:tr>
      <w:tr>
        <w:tc>
          <w:tcPr/>
          <w:p>
            <w:pPr>
              <w:pStyle w:val="Compact"/>
            </w:pPr>
          </w:p>
        </w:tc>
        <w:tc>
          <w:tcPr/>
          <w:p>
            <w:pPr>
              <w:pStyle w:val="Compact"/>
            </w:pPr>
            <w:r>
              <w:t xml:space="preserve">Центральное выравнивание строк</w:t>
            </w:r>
          </w:p>
        </w:tc>
      </w:tr>
      <w:tr>
        <w:tc>
          <w:tcPr/>
          <w:p>
            <w:pPr>
              <w:pStyle w:val="Compact"/>
            </w:pPr>
          </w:p>
        </w:tc>
        <w:tc>
          <w:tcPr/>
          <w:p>
            <w:pPr>
              <w:pStyle w:val="Compact"/>
            </w:pPr>
            <w:r>
              <w:t xml:space="preserve">Равномерное выравнивание строк</w:t>
            </w:r>
          </w:p>
        </w:tc>
      </w:tr>
      <w:tr>
        <w:tc>
          <w:tcPr/>
          <w:p>
            <w:pPr>
              <w:pStyle w:val="Compact"/>
            </w:pPr>
          </w:p>
        </w:tc>
        <w:tc>
          <w:tcPr/>
          <w:p>
            <w:pPr>
              <w:pStyle w:val="Compact"/>
            </w:pPr>
            <w:r>
              <w:t xml:space="preserve">Переход на новую страницу</w:t>
            </w:r>
          </w:p>
        </w:tc>
      </w:tr>
      <w:tr>
        <w:tc>
          <w:tcPr/>
          <w:p>
            <w:pPr>
              <w:pStyle w:val="Compact"/>
            </w:pPr>
          </w:p>
        </w:tc>
        <w:tc>
          <w:tcPr/>
          <w:p>
            <w:pPr>
              <w:pStyle w:val="Compact"/>
            </w:pPr>
            <w:r>
              <w:t xml:space="preserve">Позиция табуляция - NNN (в пунктах)</w:t>
            </w:r>
          </w:p>
        </w:tc>
      </w:tr>
    </w:tbl>
    <w:p>
      <w:pPr>
        <w:pStyle w:val="BodyText"/>
      </w:pPr>
      <w:r>
        <w:t xml:space="preserve">В форматах, содержащих команды RTF, неприменимы команды вертикальной верстки: / # %.</w:t>
      </w:r>
    </w:p>
    <w:p>
      <w:pPr>
        <w:pStyle w:val="BodyText"/>
      </w:pPr>
      <w:r>
        <w:t xml:space="preserve">В форматах показа могут использоваться HTML-тэги (как альтернатива RTF-тэгам, т.е. совместное использование RTF-команд и HTML-тэгов недопустимо) - со всеми вытекающими возможностями (показ графики, ссылок и т.д.).</w:t>
      </w:r>
    </w:p>
    <w:p>
      <w:pPr>
        <w:pStyle w:val="BodyText"/>
      </w:pPr>
      <w:r>
        <w:t xml:space="preserve">Форматы, в которых используются HTML-тэги, называются HTML-форматы.</w:t>
      </w:r>
    </w:p>
    <w:p>
      <w:pPr>
        <w:pStyle w:val="BodyText"/>
      </w:pPr>
      <w:r>
        <w:t xml:space="preserve">HTML-тэги вводятся в формат в виде литералов.</w:t>
      </w:r>
    </w:p>
    <w:p>
      <w:pPr>
        <w:pStyle w:val="BodyText"/>
      </w:pPr>
      <w:r>
        <w:t xml:space="preserve">Начальный масштаб страницы HTML-формата просмотра в клиентских АРМах задается параметром</w:t>
      </w:r>
      <w:r>
        <w:t xml:space="preserve"> </w:t>
      </w:r>
      <w:r>
        <w:rPr>
          <w:rStyle w:val="VerbatimChar"/>
        </w:rPr>
        <w:t xml:space="preserve">ZoomPct</w:t>
      </w:r>
      <w:r>
        <w:t xml:space="preserve"> </w:t>
      </w:r>
      <w:r>
        <w:t xml:space="preserve">в секции</w:t>
      </w:r>
      <w:r>
        <w:t xml:space="preserve"> </w:t>
      </w:r>
      <w:r>
        <w:rPr>
          <w:rStyle w:val="VerbatimChar"/>
        </w:rPr>
        <w:t xml:space="preserve">[MAIN]</w:t>
      </w:r>
      <w:r>
        <w:t xml:space="preserve"> </w:t>
      </w:r>
      <w:r>
        <w:t xml:space="preserve">клиентского INI-файла. См. раздел</w:t>
      </w:r>
      <w:r>
        <w:t xml:space="preserve"> </w:t>
      </w:r>
      <w:hyperlink r:id="rId351">
        <w:r>
          <w:rPr>
            <w:rStyle w:val="Hyperlink"/>
          </w:rPr>
          <w:t xml:space="preserve">Масштаб страницы HTML-формата просмотра</w:t>
        </w:r>
      </w:hyperlink>
      <w:r>
        <w:t xml:space="preserve">.</w:t>
      </w:r>
    </w:p>
    <w:p>
      <w:pPr>
        <w:pStyle w:val="BodyText"/>
      </w:pPr>
      <w:r>
        <w:t xml:space="preserve">Если требуется явно определить формат как HTML-формат, необходимо в самом начале формата указать фиктивный тэг:</w:t>
      </w:r>
    </w:p>
    <w:p>
      <w:pPr>
        <w:pStyle w:val="SourceCode"/>
      </w:pPr>
      <w:r>
        <w:rPr>
          <w:rStyle w:val="VerbatimChar"/>
        </w:rPr>
        <w:t xml:space="preserve">'&lt;/&gt;'</w:t>
      </w:r>
    </w:p>
    <w:p>
      <w:pPr>
        <w:pStyle w:val="FirstParagraph"/>
      </w:pPr>
      <w:r>
        <w:t xml:space="preserve">В форматах, содержащих HTML-тэги, неприменимы команды вертикальной верстки / # %, а также команды Xn и Cn.</w:t>
      </w:r>
      <w:r>
        <w:t xml:space="preserve"> </w:t>
      </w:r>
      <w:r>
        <w:t xml:space="preserve">Предлагаются ДОПОЛНИТЕЛЬНЫЕ возможности при адресации ресурсов ИРБИС в тэгах &lt;A HREF=…&gt; и &lt;IMG SRC=…&gt;:</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”IRBIS:N,описание_ссылки”</w:t>
      </w:r>
      <w:r>
        <w:rPr>
          <w:rStyle w:val="DataTypeTok"/>
        </w:rPr>
        <w:t xml:space="preserve">&gt;</w:t>
      </w:r>
    </w:p>
    <w:p>
      <w:pPr>
        <w:pStyle w:val="FirstParagraph"/>
      </w:pPr>
      <w:r>
        <w:t xml:space="preserve">где:</w:t>
      </w:r>
      <w:r>
        <w:t xml:space="preserve"> </w:t>
      </w:r>
      <w:r>
        <w:t xml:space="preserve">* N – число, обозначающее вид ссылки; принимает значения 0, 1, 2, 3.</w:t>
      </w:r>
    </w:p>
    <w:p>
      <w:pPr>
        <w:pStyle w:val="BodyText"/>
      </w:pPr>
      <w:r>
        <w:t xml:space="preserve">Для значений 0,1,2 – структура и смысл ссылок аналогичен ссылкам, формируемым с помощью форматного выхода</w:t>
      </w:r>
      <w:r>
        <w:t xml:space="preserve"> </w:t>
      </w:r>
      <w:hyperlink r:id="rId352">
        <w:r>
          <w:rPr>
            <w:rStyle w:val="Hyperlink"/>
          </w:rPr>
          <w:t xml:space="preserve">&amp;unifor(’+I…)</w:t>
        </w:r>
      </w:hyperlink>
      <w:r>
        <w:t xml:space="preserve">.</w:t>
      </w:r>
    </w:p>
    <w:p>
      <w:pPr>
        <w:pStyle w:val="BodyText"/>
      </w:pPr>
      <w:r>
        <w:t xml:space="preserve">@@</w:t>
      </w:r>
      <w:r>
        <w:t xml:space="preserve">@warn</w:t>
      </w:r>
      <w:r>
        <w:t xml:space="preserve"> </w:t>
      </w:r>
      <w:r>
        <w:t xml:space="preserve">Важное замечание: форматный выход &amp;unifor(’+I..) ПРИМЕНИМ ТОЛЬКО В RTF-форматах (т.е. в форматах с HTML-тэгами он не применим).</w:t>
      </w:r>
      <w:r>
        <w:t xml:space="preserve"> </w:t>
      </w:r>
      <w:r>
        <w:t xml:space="preserve">@@@</w:t>
      </w:r>
    </w:p>
    <w:p>
      <w:pPr>
        <w:pStyle w:val="BodyText"/>
      </w:pPr>
      <w:r>
        <w:t xml:space="preserve">Значение 3 определяет ссылку на внешний объект через относительную адресацию в рамках системы ИРБИС:</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”IRBIS:3,path,dbname,filename”…</w:t>
      </w:r>
      <w:r>
        <w:rPr>
          <w:rStyle w:val="DataTypeTok"/>
        </w:rPr>
        <w:t xml:space="preserve">&gt;</w:t>
      </w:r>
    </w:p>
    <w:p>
      <w:pPr>
        <w:pStyle w:val="FirstParagraph"/>
      </w:pPr>
      <w:r>
        <w:t xml:space="preserve">где:</w:t>
      </w:r>
      <w:r>
        <w:t xml:space="preserve"> </w:t>
      </w:r>
      <w:r>
        <w:t xml:space="preserve">* path – определяет относительный путь к внешнему объекту в рамках ИРБИС и принимает значения: 0 – основная директория системы (для ИРБИС32 – та, где находятся исполняемые модули; для ИРБИС64 – та, где находятся исполняемые модули сервера); 1 – общая директория баз данных (по умолчанию</w:t>
      </w:r>
      <w:r>
        <w:t xml:space="preserve"> </w:t>
      </w:r>
      <w:r>
        <w:t xml:space="preserve">); 10 – директория конкретной БД;</w:t>
      </w:r>
      <w:r>
        <w:t xml:space="preserve"> </w:t>
      </w:r>
      <w:r>
        <w:t xml:space="preserve">* dbname – имя БД (имеет смысл только при path=10). По умолчанию – предполагается текущая БД;</w:t>
      </w:r>
      <w:r>
        <w:t xml:space="preserve"> </w:t>
      </w:r>
      <w:r>
        <w:t xml:space="preserve">* filename – имя файла внешнего объекта.</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”IRBIS:path,dbname,filename”….</w:t>
      </w:r>
      <w:r>
        <w:rPr>
          <w:rStyle w:val="DataTypeTok"/>
        </w:rPr>
        <w:t xml:space="preserve">&gt;</w:t>
      </w:r>
    </w:p>
    <w:p>
      <w:pPr>
        <w:pStyle w:val="FirstParagraph"/>
      </w:pPr>
      <w:r>
        <w:t xml:space="preserve">параметры path, dbname, filename имеют тот же смысл, что указано выше, и определяют ссылку на графический ресурс (картинку) в рамках ИРБИС.</w:t>
      </w:r>
    </w:p>
    <w:p>
      <w:pPr>
        <w:pStyle w:val="BodyText"/>
      </w:pPr>
      <w:r>
        <w:t xml:space="preserve">Реализуется специальная возможность для отображения штрих-кодов в HTML-форматах, а именно:</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”IRBIS:!!ШТРИХ_КОД!!”….</w:t>
      </w:r>
      <w:r>
        <w:rPr>
          <w:rStyle w:val="DataTypeTok"/>
        </w:rPr>
        <w:t xml:space="preserve">&gt;</w:t>
      </w:r>
    </w:p>
    <w:bookmarkEnd w:id="353"/>
    <w:bookmarkStart w:id="354" w:name="масштаб-страницы-html-формата-просмотра"/>
    <w:p>
      <w:pPr>
        <w:pStyle w:val="Heading2"/>
      </w:pPr>
      <w:r>
        <w:t xml:space="preserve">Масштаб страницы HTML-формата просмотра</w:t>
      </w:r>
    </w:p>
    <w:p>
      <w:pPr>
        <w:pStyle w:val="FirstParagraph"/>
      </w:pPr>
      <w:r>
        <w:t xml:space="preserve">Параметр</w:t>
      </w:r>
      <w:r>
        <w:t xml:space="preserve"> </w:t>
      </w:r>
      <w:r>
        <w:rPr>
          <w:rStyle w:val="VerbatimChar"/>
        </w:rPr>
        <w:t xml:space="preserve">ZoomPct</w:t>
      </w:r>
      <w:r>
        <w:t xml:space="preserve"> </w:t>
      </w:r>
      <w:r>
        <w:t xml:space="preserve">в секции</w:t>
      </w:r>
      <w:r>
        <w:t xml:space="preserve"> </w:t>
      </w:r>
      <w:r>
        <w:rPr>
          <w:rStyle w:val="VerbatimChar"/>
        </w:rPr>
        <w:t xml:space="preserve">[MAIN]</w:t>
      </w:r>
      <w:r>
        <w:t xml:space="preserve"> </w:t>
      </w:r>
      <w:r>
        <w:t xml:space="preserve">клиентского INI-файла задает начальный масштаб страницы для HTML-содержимого в окне формата просмотра.</w:t>
      </w:r>
    </w:p>
    <w:p>
      <w:pPr>
        <w:pStyle w:val="BodyText"/>
      </w:pPr>
      <w:r>
        <w:t xml:space="preserve">Настройка применяется в клиентских АРМах ИРБИС64 Турбо Windows, которые показывают результат формата через HTML-окно просмотра: АРМ «Каталогизатор», АРМ «Книговыдача», АРМ «Комплектатор», а также режимы корректировки, открывающие тот же просмотр HTML-содержимого.</w:t>
      </w:r>
    </w:p>
    <w:p>
      <w:pPr>
        <w:pStyle w:val="BodyText"/>
      </w:pPr>
      <w:r>
        <w:t xml:space="preserve">Значение указывается в процентах: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Значение</w:t>
            </w:r>
          </w:p>
        </w:tc>
        <w:tc>
          <w:tcPr/>
          <w:p>
            <w:pPr>
              <w:pStyle w:val="Compact"/>
            </w:pPr>
            <w:r>
              <w:t xml:space="preserve">Результат</w:t>
            </w:r>
          </w:p>
        </w:tc>
      </w:tr>
      <w:tr>
        <w:tc>
          <w:tcPr/>
          <w:p>
            <w:pPr>
              <w:pStyle w:val="Compact"/>
            </w:pPr>
            <w:r>
              <w:rPr>
                <w:rStyle w:val="VerbatimChar"/>
              </w:rPr>
              <w:t xml:space="preserve">100</w:t>
            </w:r>
          </w:p>
        </w:tc>
        <w:tc>
          <w:tcPr/>
          <w:p>
            <w:pPr>
              <w:pStyle w:val="Compact"/>
            </w:pPr>
            <w:r>
              <w:t xml:space="preserve">Стандартный масштаб страницы.</w:t>
            </w:r>
          </w:p>
        </w:tc>
      </w:tr>
      <w:tr>
        <w:tc>
          <w:tcPr/>
          <w:p>
            <w:pPr>
              <w:pStyle w:val="Compact"/>
            </w:pPr>
            <w:r>
              <w:rPr>
                <w:rStyle w:val="VerbatimChar"/>
              </w:rPr>
              <w:t xml:space="preserve">125</w:t>
            </w:r>
          </w:p>
        </w:tc>
        <w:tc>
          <w:tcPr/>
          <w:p>
            <w:pPr>
              <w:pStyle w:val="Compact"/>
            </w:pPr>
            <w:r>
              <w:t xml:space="preserve">Страница открывается увеличенной до 125 %.</w:t>
            </w:r>
          </w:p>
        </w:tc>
      </w:tr>
      <w:tr>
        <w:tc>
          <w:tcPr/>
          <w:p>
            <w:pPr>
              <w:pStyle w:val="Compact"/>
            </w:pPr>
            <w:r>
              <w:rPr>
                <w:rStyle w:val="VerbatimChar"/>
              </w:rPr>
              <w:t xml:space="preserve">90</w:t>
            </w:r>
          </w:p>
        </w:tc>
        <w:tc>
          <w:tcPr/>
          <w:p>
            <w:pPr>
              <w:pStyle w:val="Compact"/>
            </w:pPr>
            <w:r>
              <w:t xml:space="preserve">Страница открывается уменьшенной до 90 %.</w:t>
            </w:r>
          </w:p>
        </w:tc>
      </w:tr>
    </w:tbl>
    <w:p>
      <w:pPr>
        <w:pStyle w:val="BodyText"/>
      </w:pPr>
      <w:r>
        <w:t xml:space="preserve">Пример настройки:</w:t>
      </w:r>
    </w:p>
    <w:p>
      <w:pPr>
        <w:pStyle w:val="SourceCode"/>
      </w:pPr>
      <w:r>
        <w:rPr>
          <w:rStyle w:val="KeywordTok"/>
        </w:rPr>
        <w:t xml:space="preserve">[MAIN]</w:t>
      </w:r>
      <w:r>
        <w:br/>
      </w:r>
      <w:r>
        <w:rPr>
          <w:rStyle w:val="DataTypeTok"/>
        </w:rPr>
        <w:t xml:space="preserve">ZoomPct</w:t>
      </w:r>
      <w:r>
        <w:rPr>
          <w:rStyle w:val="OtherTok"/>
        </w:rPr>
        <w:t xml:space="preserve">=</w:t>
      </w:r>
      <w:r>
        <w:rPr>
          <w:rStyle w:val="DecValTok"/>
        </w:rPr>
        <w:t xml:space="preserve">125</w:t>
      </w:r>
    </w:p>
    <w:p>
      <w:pPr>
        <w:pStyle w:val="FirstParagraph"/>
      </w:pPr>
      <w:r>
        <w:t xml:space="preserve">Параметр нужно добавлять в тот клиентский INI-файл, который использует конкретное рабочее место. Например, для АРМа «Каталогизатор» это обычно</w:t>
      </w:r>
      <w:r>
        <w:t xml:space="preserve"> </w:t>
      </w:r>
      <w:r>
        <w:rPr>
          <w:rStyle w:val="VerbatimChar"/>
        </w:rPr>
        <w:t xml:space="preserve">irbisc.ini</w:t>
      </w:r>
      <w:r>
        <w:t xml:space="preserve">, для АРМа «Книговыдача» -</w:t>
      </w:r>
      <w:r>
        <w:t xml:space="preserve"> </w:t>
      </w:r>
      <w:r>
        <w:rPr>
          <w:rStyle w:val="VerbatimChar"/>
        </w:rPr>
        <w:t xml:space="preserve">irbisb.ini</w:t>
      </w:r>
      <w:r>
        <w:t xml:space="preserve">, для АРМа «Комплектатор» -</w:t>
      </w:r>
      <w:r>
        <w:t xml:space="preserve"> </w:t>
      </w:r>
      <w:r>
        <w:rPr>
          <w:rStyle w:val="VerbatimChar"/>
        </w:rPr>
        <w:t xml:space="preserve">irbisp.ini</w:t>
      </w:r>
      <w:r>
        <w:t xml:space="preserve">.</w:t>
      </w:r>
    </w:p>
    <w:p>
      <w:pPr>
        <w:pStyle w:val="BodyText"/>
      </w:pPr>
      <w:r>
        <w:rPr>
          <w:rStyle w:val="VerbatimChar"/>
        </w:rPr>
        <w:t xml:space="preserve">ZoomPct</w:t>
      </w:r>
      <w:r>
        <w:t xml:space="preserve"> </w:t>
      </w:r>
      <w:r>
        <w:t xml:space="preserve">меняет только начальный масштаб отображения HTML-страницы в клиентском окне. Сам PFT-формат, текст результата форматирования и данные записи при этом не изменяются.</w:t>
      </w:r>
    </w:p>
    <w:p>
      <w:pPr>
        <w:pStyle w:val="BodyText"/>
      </w:pPr>
      <w:r>
        <w:t xml:space="preserve">Если формат не является HTML-форматом просмотра, параметр не управляет его выводом. После изменения INI-файла заново откройте клиентский АРМ или окно просмотра, чтобы настройка была применена.</w:t>
      </w:r>
    </w:p>
    <w:bookmarkEnd w:id="354"/>
    <w:bookmarkStart w:id="355" w:name="Xae0c7eac7f5cb80f1157de070c5c4a0220d5899"/>
    <w:p>
      <w:pPr>
        <w:pStyle w:val="Heading2"/>
      </w:pPr>
      <w:r>
        <w:t xml:space="preserve">Форматы для формально-логического контроля (ФЛК)</w:t>
      </w:r>
    </w:p>
    <w:p>
      <w:pPr>
        <w:pStyle w:val="FirstParagraph"/>
      </w:pPr>
      <w:r>
        <w:t xml:space="preserve">Для формально-логического контроля данных (как на уровне поля, так и документа в целом) применяются специальные форматы. Форматы для ФЛК используются следующим образом:</w:t>
      </w:r>
      <w:r>
        <w:t xml:space="preserve"> </w:t>
      </w:r>
      <w:r>
        <w:t xml:space="preserve">* форматированию подвергается контролируемый документ;</w:t>
      </w:r>
      <w:r>
        <w:t xml:space="preserve"> </w:t>
      </w:r>
      <w:r>
        <w:t xml:space="preserve">* первый символ результата форматирования определяет результат ФЛК, а именно:</w:t>
      </w:r>
      <w:r>
        <w:t xml:space="preserve"> </w:t>
      </w:r>
      <w:r>
        <w:t xml:space="preserve">* 0 - означает положительный результат контроля;</w:t>
      </w:r>
      <w:r>
        <w:t xml:space="preserve"> </w:t>
      </w:r>
      <w:r>
        <w:t xml:space="preserve">* 1- означает отрицательный результат и обнаруженные ошибки считаются непреодолимыми, т.е. подлежат обязательному устранению;</w:t>
      </w:r>
      <w:r>
        <w:t xml:space="preserve"> </w:t>
      </w:r>
      <w:r>
        <w:t xml:space="preserve">* 2 - означает отрицательный результат, но при этом ошибки считаются преодолимыми, т.е. их можно не исправлять.</w:t>
      </w:r>
      <w:r>
        <w:t xml:space="preserve"> </w:t>
      </w:r>
      <w:r>
        <w:t xml:space="preserve">* остальной результат форматирования (начиная со второго символа) в случае отрицательного контроля выдается пользователю в качестве сообщения.</w:t>
      </w:r>
    </w:p>
    <w:bookmarkEnd w:id="355"/>
    <w:bookmarkStart w:id="357" w:name="форматы-с-переменными-метками"/>
    <w:p>
      <w:pPr>
        <w:pStyle w:val="Heading2"/>
      </w:pPr>
      <w:r>
        <w:t xml:space="preserve">Форматы с переменными метками</w:t>
      </w:r>
    </w:p>
    <w:p>
      <w:pPr>
        <w:pStyle w:val="FirstParagraph"/>
      </w:pPr>
      <w:r>
        <w:t xml:space="preserve">В некоторых режимах работы системы применяются форматы, в которых используются, так называемые, переменные метки (например, при вводе данных через словарь – т.н. форматы для переноса данных). Исходным для таких форматов обязательно является термин словаря.</w:t>
      </w:r>
    </w:p>
    <w:p>
      <w:pPr>
        <w:pStyle w:val="BodyText"/>
      </w:pPr>
      <w:r>
        <w:t xml:space="preserve">Переменные метки обозначаются в таких форматах в виде *** (три символа «звездочка»). Форматы с переменными метками используются следующим образом:</w:t>
      </w:r>
      <w:r>
        <w:t xml:space="preserve"> </w:t>
      </w:r>
      <w:r>
        <w:t xml:space="preserve">* определяется первая ссылка для исходного термина: а именно, соответствующие номер документа (MFN), метка поля (TAG) и повторение (OCC);</w:t>
      </w:r>
      <w:r>
        <w:t xml:space="preserve"> </w:t>
      </w:r>
      <w:r>
        <w:t xml:space="preserve">* все переменные метки в формате заменяются на значение найденной метки поля (TAG) и форматированию подвергается документ с найденным номером (MFN);</w:t>
      </w:r>
      <w:r>
        <w:t xml:space="preserve"> </w:t>
      </w:r>
      <w:r>
        <w:t xml:space="preserve">* в качестве результата форматирования берется строка с номером OCC (нумерация начинается с 1); если нет строки с таким номером, результатом форматирования является пустая строка.</w:t>
      </w:r>
    </w:p>
    <w:p>
      <w:pPr>
        <w:pStyle w:val="BodyText"/>
      </w:pPr>
      <w:r>
        <w:t xml:space="preserve">В режимах корректировки АРМов «Книговыдача», «Комплектатор» и «Книгообеспеченность» при вводе через словарь пользователь может выбрать конкретную запись-источник, если выбранный термин связан с несколькими записями. Такой выбор описан в разделе</w:t>
      </w:r>
      <w:r>
        <w:t xml:space="preserve"> </w:t>
      </w:r>
      <w:hyperlink r:id="rId356">
        <w:r>
          <w:rPr>
            <w:rStyle w:val="Hyperlink"/>
          </w:rPr>
          <w:t xml:space="preserve">«Выбор записи при переносе данных из словаря»</w:t>
        </w:r>
      </w:hyperlink>
      <w:r>
        <w:t xml:space="preserve">.</w:t>
      </w:r>
    </w:p>
    <w:bookmarkEnd w:id="357"/>
    <w:bookmarkStart w:id="362" w:name="X023f48f70cc1bd84bcd0360b33dc52438370249"/>
    <w:p>
      <w:pPr>
        <w:pStyle w:val="Heading2"/>
      </w:pPr>
      <w:r>
        <w:t xml:space="preserve">Выбор записи при переносе данных из словаря</w:t>
      </w:r>
    </w:p>
    <w:p>
      <w:pPr>
        <w:pStyle w:val="FirstParagraph"/>
      </w:pPr>
      <w:r>
        <w:t xml:space="preserve">Ввод через словарь может не только вставлять выбранный термин, но и переносить данные из записи, на которую ссылается этот термин. Такой сценарий используется, когда для метода ввода задан формат переноса данных: пользователь выбирает термин словаря, а АРМ расформатирует связанную запись и подставляет полученный результат в редактируемое поле или подполе.</w:t>
      </w:r>
    </w:p>
    <w:p>
      <w:pPr>
        <w:pStyle w:val="BodyText"/>
      </w:pPr>
      <w:r>
        <w:t xml:space="preserve">Если один термин словаря связан с несколькими записями или несколькими повторениями поля, в режимах корректировки АРМов «Книговыдача», «Комплектатор» и «Книгообеспеченность» пользователь может выбрать конкретную запись-источник перед переносом. Это позволяет перенести данные из нужного документа, а не из первой найденной ссылки словаря.</w:t>
      </w:r>
    </w:p>
    <w:bookmarkStart w:id="358" w:name="как-выполняется-перенос"/>
    <w:p>
      <w:pPr>
        <w:pStyle w:val="Heading3"/>
      </w:pPr>
      <w:r>
        <w:t xml:space="preserve">1. Как выполняется перенос</w:t>
      </w:r>
    </w:p>
    <w:p>
      <w:pPr>
        <w:pStyle w:val="Compact"/>
        <w:numPr>
          <w:ilvl w:val="0"/>
          <w:numId w:val="1026"/>
        </w:numPr>
      </w:pPr>
      <w:r>
        <w:t xml:space="preserve">Пользователь открывает ввод через словарь для поля или подполя рабочего листа.</w:t>
      </w:r>
    </w:p>
    <w:p>
      <w:pPr>
        <w:pStyle w:val="Compact"/>
        <w:numPr>
          <w:ilvl w:val="0"/>
          <w:numId w:val="1026"/>
        </w:numPr>
      </w:pPr>
      <w:r>
        <w:t xml:space="preserve">АРМ получает список терминов из указанной базы данных и выбранного словаря.</w:t>
      </w:r>
    </w:p>
    <w:p>
      <w:pPr>
        <w:pStyle w:val="Compact"/>
        <w:numPr>
          <w:ilvl w:val="0"/>
          <w:numId w:val="1026"/>
        </w:numPr>
      </w:pPr>
      <w:r>
        <w:t xml:space="preserve">Если для выбранного термина найдено несколько подходящих ссылок, открывается список записей-источников.</w:t>
      </w:r>
    </w:p>
    <w:p>
      <w:pPr>
        <w:pStyle w:val="Compact"/>
        <w:numPr>
          <w:ilvl w:val="0"/>
          <w:numId w:val="1026"/>
        </w:numPr>
      </w:pPr>
      <w:r>
        <w:t xml:space="preserve">Пользователь выбирает запись, из которой нужно перенести данные.</w:t>
      </w:r>
    </w:p>
    <w:p>
      <w:pPr>
        <w:pStyle w:val="Compact"/>
        <w:numPr>
          <w:ilvl w:val="0"/>
          <w:numId w:val="1026"/>
        </w:numPr>
      </w:pPr>
      <w:r>
        <w:t xml:space="preserve">АРМ применяет формат переноса к выбранной записи и вставляет результат в редактируемый документ.</w:t>
      </w:r>
    </w:p>
    <w:p>
      <w:pPr>
        <w:pStyle w:val="FirstParagraph"/>
      </w:pPr>
      <w:r>
        <w:t xml:space="preserve">Если в настройке метода ввода имя базы данных задано символом</w:t>
      </w:r>
      <w:r>
        <w:t xml:space="preserve"> </w:t>
      </w:r>
      <w:r>
        <w:rPr>
          <w:rStyle w:val="VerbatimChar"/>
        </w:rPr>
        <w:t xml:space="preserve">*</w:t>
      </w:r>
      <w:r>
        <w:t xml:space="preserve">, база выбирается во время работы. После выбора базы дальнейший перенос выполняется по тем же правилам: термин словаря указывает на одну или несколько записей, а пользователь при необходимости выбирает запись-источник.</w:t>
      </w:r>
    </w:p>
    <w:bookmarkEnd w:id="358"/>
    <w:bookmarkStart w:id="360" w:name="формат-переноса"/>
    <w:p>
      <w:pPr>
        <w:pStyle w:val="Heading3"/>
      </w:pPr>
      <w:r>
        <w:t xml:space="preserve">2. Формат переноса</w:t>
      </w:r>
    </w:p>
    <w:p>
      <w:pPr>
        <w:pStyle w:val="FirstParagraph"/>
      </w:pPr>
      <w:r>
        <w:t xml:space="preserve">Формат переноса может использовать переменные метки</w:t>
      </w:r>
      <w:r>
        <w:t xml:space="preserve"> </w:t>
      </w:r>
      <w:r>
        <w:rPr>
          <w:rStyle w:val="VerbatimChar"/>
        </w:rPr>
        <w:t xml:space="preserve">***</w:t>
      </w:r>
      <w:r>
        <w:t xml:space="preserve">. При выполнении такого формата АРМ подставляет метку поля из выбранной ссылки словаря и расформатирует выбранную запись. Подробнее о правилах подстановки см. раздел</w:t>
      </w:r>
      <w:r>
        <w:t xml:space="preserve"> </w:t>
      </w:r>
      <w:hyperlink r:id="rId359">
        <w:r>
          <w:rPr>
            <w:rStyle w:val="Hyperlink"/>
          </w:rPr>
          <w:t xml:space="preserve">«Форматы с переменными метками»</w:t>
        </w:r>
      </w:hyperlink>
      <w:r>
        <w:t xml:space="preserve">.</w:t>
      </w:r>
    </w:p>
    <w:p>
      <w:pPr>
        <w:pStyle w:val="BodyText"/>
      </w:pPr>
      <w:r>
        <w:t xml:space="preserve">Результат форматирования может состоять из одной строки или набора строк. Если формат возвращает данные для других полей, АРМ переносит их через механизм подтверждения дополнительного ввода: пользователь видит подготовленные значения, может удалить лишние строки или изменить данные перед записью в документ.</w:t>
      </w:r>
    </w:p>
    <w:bookmarkEnd w:id="360"/>
    <w:bookmarkStart w:id="361" w:name="что-проверить-при-настройке"/>
    <w:p>
      <w:pPr>
        <w:pStyle w:val="Heading3"/>
      </w:pPr>
      <w:r>
        <w:t xml:space="preserve">3. Что проверить при настройке</w:t>
      </w:r>
    </w:p>
    <w:p>
      <w:pPr>
        <w:pStyle w:val="Compact"/>
        <w:numPr>
          <w:ilvl w:val="0"/>
          <w:numId w:val="1027"/>
        </w:numPr>
      </w:pPr>
      <w:r>
        <w:t xml:space="preserve">словарь должен быть актуализирован, чтобы выбранный термин ссылался на нужные записи;</w:t>
      </w:r>
    </w:p>
    <w:p>
      <w:pPr>
        <w:pStyle w:val="Compact"/>
        <w:numPr>
          <w:ilvl w:val="0"/>
          <w:numId w:val="1027"/>
        </w:numPr>
      </w:pPr>
      <w:r>
        <w:t xml:space="preserve">формат переноса должен возвращать данные в структуре, ожидаемой рабочим листом;</w:t>
      </w:r>
    </w:p>
    <w:p>
      <w:pPr>
        <w:pStyle w:val="Compact"/>
        <w:numPr>
          <w:ilvl w:val="0"/>
          <w:numId w:val="1027"/>
        </w:numPr>
      </w:pPr>
      <w:r>
        <w:t xml:space="preserve">если один термин может встречаться в разных записях, краткое представление записи должно помогать пользователю отличить нужный источник;</w:t>
      </w:r>
    </w:p>
    <w:p>
      <w:pPr>
        <w:pStyle w:val="Compact"/>
        <w:numPr>
          <w:ilvl w:val="0"/>
          <w:numId w:val="1027"/>
        </w:numPr>
      </w:pPr>
      <w:r>
        <w:t xml:space="preserve">при использовании базы</w:t>
      </w:r>
      <w:r>
        <w:t xml:space="preserve"> </w:t>
      </w:r>
      <w:r>
        <w:rPr>
          <w:rStyle w:val="VerbatimChar"/>
        </w:rPr>
        <w:t xml:space="preserve">*</w:t>
      </w:r>
      <w:r>
        <w:t xml:space="preserve"> </w:t>
      </w:r>
      <w:r>
        <w:t xml:space="preserve">пользователь должен выбрать ту базу, где находится запись-источник.</w:t>
      </w:r>
    </w:p>
    <w:p>
      <w:pPr>
        <w:pStyle w:val="FirstParagraph"/>
      </w:pPr>
      <w:r>
        <w:t xml:space="preserve">Если после выбора термина переносится не та запись, проверьте актуальность словаря, формат переноса и состав ссылок выбранного термина.</w:t>
      </w:r>
    </w:p>
    <w:bookmarkEnd w:id="361"/>
    <w:bookmarkEnd w:id="362"/>
    <w:bookmarkStart w:id="363" w:name="Xdb83783de9613c5c9fa24728b799b898705a33c"/>
    <w:p>
      <w:pPr>
        <w:pStyle w:val="Heading2"/>
      </w:pPr>
      <w:r>
        <w:t xml:space="preserve">Список и назначение форматов системы ИРБИС</w:t>
      </w:r>
    </w:p>
    <w:p>
      <w:pPr>
        <w:pStyle w:val="FirstParagraph"/>
      </w:pPr>
      <w:r>
        <w:t xml:space="preserve">Список и назначение основных форматов для БД IBIS и других БД Электронного каталога приведены в Таблице ниже.</w:t>
      </w:r>
    </w:p>
    <w:tbl>
      <w:tblPr>
        <w:tblStyle w:val="Table"/>
        <w:tblW w:type="pct" w:w="5000"/>
        <w:tblLayout w:type="fixed"/>
        <w:tblLook w:firstRow="1" w:lastRow="0" w:firstColumn="0" w:lastColumn="0" w:noHBand="0" w:noVBand="0" w:val="0020"/>
      </w:tblPr>
      <w:tblGrid>
        <w:gridCol w:w="139"/>
        <w:gridCol w:w="419"/>
        <w:gridCol w:w="7360"/>
      </w:tblGrid>
      <w:tr>
        <w:trPr>
          <w:tblHeader w:val="on"/>
        </w:trPr>
        <w:tc>
          <w:tcPr/>
          <w:p>
            <w:pPr>
              <w:pStyle w:val="Compact"/>
            </w:pPr>
            <w:r>
              <w:t xml:space="preserve">П/п</w:t>
            </w:r>
          </w:p>
        </w:tc>
        <w:tc>
          <w:tcPr/>
          <w:p>
            <w:pPr>
              <w:pStyle w:val="Compact"/>
            </w:pPr>
            <w:r>
              <w:t xml:space="preserve">Имя</w:t>
            </w:r>
          </w:p>
        </w:tc>
        <w:tc>
          <w:tcPr/>
          <w:p>
            <w:pPr>
              <w:pStyle w:val="Compact"/>
            </w:pPr>
            <w:r>
              <w:t xml:space="preserve">Назначение</w:t>
            </w:r>
          </w:p>
        </w:tc>
      </w:tr>
      <w:tr>
        <w:tc>
          <w:tcPr/>
          <w:p>
            <w:pPr>
              <w:pStyle w:val="Compact"/>
            </w:pPr>
            <w:r>
              <w:t xml:space="preserve">1</w:t>
            </w:r>
          </w:p>
        </w:tc>
        <w:tc>
          <w:tcPr/>
          <w:p>
            <w:pPr>
              <w:pStyle w:val="Compact"/>
            </w:pPr>
            <w:r>
              <w:t xml:space="preserve">!10</w:t>
            </w:r>
          </w:p>
        </w:tc>
        <w:tc>
          <w:tcPr/>
          <w:p>
            <w:pPr>
              <w:pStyle w:val="Compact"/>
            </w:pPr>
            <w:r>
              <w:t xml:space="preserve">ФЛК ISBN на дублетность и по модулю 11</w:t>
            </w:r>
          </w:p>
        </w:tc>
      </w:tr>
      <w:tr>
        <w:tc>
          <w:tcPr/>
          <w:p>
            <w:pPr>
              <w:pStyle w:val="Compact"/>
            </w:pPr>
            <w:r>
              <w:t xml:space="preserve">2</w:t>
            </w:r>
          </w:p>
        </w:tc>
        <w:tc>
          <w:tcPr/>
          <w:p>
            <w:pPr>
              <w:pStyle w:val="Compact"/>
            </w:pPr>
            <w:r>
              <w:t xml:space="preserve">!101</w:t>
            </w:r>
          </w:p>
        </w:tc>
        <w:tc>
          <w:tcPr/>
          <w:p>
            <w:pPr>
              <w:pStyle w:val="Compact"/>
            </w:pPr>
            <w:r>
              <w:t xml:space="preserve">ФЛК кодов</w:t>
            </w:r>
            <w:r>
              <w:t xml:space="preserve"> </w:t>
            </w:r>
            <w:r>
              <w:t xml:space="preserve">“Язык текста”</w:t>
            </w:r>
          </w:p>
        </w:tc>
      </w:tr>
      <w:tr>
        <w:tc>
          <w:tcPr/>
          <w:p>
            <w:pPr>
              <w:pStyle w:val="Compact"/>
            </w:pPr>
            <w:r>
              <w:t xml:space="preserve">3</w:t>
            </w:r>
          </w:p>
        </w:tc>
        <w:tc>
          <w:tcPr/>
          <w:p>
            <w:pPr>
              <w:pStyle w:val="Compact"/>
            </w:pPr>
            <w:r>
              <w:t xml:space="preserve">!102</w:t>
            </w:r>
          </w:p>
        </w:tc>
        <w:tc>
          <w:tcPr/>
          <w:p>
            <w:pPr>
              <w:pStyle w:val="Compact"/>
            </w:pPr>
            <w:r>
              <w:t xml:space="preserve">ФЛК кода страны</w:t>
            </w:r>
          </w:p>
        </w:tc>
      </w:tr>
      <w:tr>
        <w:tc>
          <w:tcPr/>
          <w:p>
            <w:pPr>
              <w:pStyle w:val="Compact"/>
            </w:pPr>
            <w:r>
              <w:t xml:space="preserve">4</w:t>
            </w:r>
          </w:p>
        </w:tc>
        <w:tc>
          <w:tcPr/>
          <w:p>
            <w:pPr>
              <w:pStyle w:val="Compact"/>
            </w:pPr>
            <w:r>
              <w:t xml:space="preserve">!11</w:t>
            </w:r>
          </w:p>
        </w:tc>
        <w:tc>
          <w:tcPr/>
          <w:p>
            <w:pPr>
              <w:pStyle w:val="Compact"/>
            </w:pPr>
            <w:r>
              <w:t xml:space="preserve">ФЛК ISSN по модулю 11</w:t>
            </w:r>
          </w:p>
        </w:tc>
      </w:tr>
      <w:tr>
        <w:tc>
          <w:tcPr/>
          <w:p>
            <w:pPr>
              <w:pStyle w:val="Compact"/>
            </w:pPr>
          </w:p>
        </w:tc>
        <w:tc>
          <w:tcPr/>
          <w:p>
            <w:pPr>
              <w:pStyle w:val="Compact"/>
            </w:pPr>
            <w:r>
              <w:t xml:space="preserve">!110</w:t>
            </w:r>
          </w:p>
        </w:tc>
        <w:tc>
          <w:tcPr/>
          <w:p>
            <w:pPr>
              <w:pStyle w:val="Compact"/>
            </w:pPr>
            <w:r>
              <w:t xml:space="preserve">ФЛК кода вида издания</w:t>
            </w:r>
          </w:p>
        </w:tc>
      </w:tr>
      <w:tr>
        <w:tc>
          <w:tcPr/>
          <w:p>
            <w:pPr>
              <w:pStyle w:val="Compact"/>
            </w:pPr>
            <w:r>
              <w:t xml:space="preserve">5</w:t>
            </w:r>
          </w:p>
        </w:tc>
        <w:tc>
          <w:tcPr/>
          <w:p>
            <w:pPr>
              <w:pStyle w:val="Compact"/>
            </w:pPr>
            <w:r>
              <w:t xml:space="preserve">!11s</w:t>
            </w:r>
          </w:p>
        </w:tc>
        <w:tc>
          <w:tcPr/>
          <w:p>
            <w:pPr>
              <w:pStyle w:val="Compact"/>
            </w:pPr>
            <w:r>
              <w:t xml:space="preserve">ФЛК ISSN серии по модулю 11</w:t>
            </w:r>
          </w:p>
        </w:tc>
      </w:tr>
      <w:tr>
        <w:tc>
          <w:tcPr/>
          <w:p>
            <w:pPr>
              <w:pStyle w:val="Compact"/>
            </w:pPr>
            <w:r>
              <w:t xml:space="preserve">6</w:t>
            </w:r>
          </w:p>
        </w:tc>
        <w:tc>
          <w:tcPr/>
          <w:p>
            <w:pPr>
              <w:pStyle w:val="Compact"/>
            </w:pPr>
            <w:r>
              <w:t xml:space="preserve">!19</w:t>
            </w:r>
          </w:p>
        </w:tc>
        <w:tc>
          <w:tcPr/>
          <w:p>
            <w:pPr>
              <w:pStyle w:val="Compact"/>
            </w:pPr>
            <w:r>
              <w:t xml:space="preserve">ФЛК на дублетность Идентификатора нетекстового материала</w:t>
            </w:r>
          </w:p>
        </w:tc>
      </w:tr>
      <w:tr>
        <w:tc>
          <w:tcPr/>
          <w:p>
            <w:pPr>
              <w:pStyle w:val="Compact"/>
            </w:pPr>
            <w:r>
              <w:t xml:space="preserve">7</w:t>
            </w:r>
          </w:p>
        </w:tc>
        <w:tc>
          <w:tcPr/>
          <w:p>
            <w:pPr>
              <w:pStyle w:val="Compact"/>
            </w:pPr>
            <w:r>
              <w:t xml:space="preserve">!200</w:t>
            </w:r>
          </w:p>
        </w:tc>
        <w:tc>
          <w:tcPr/>
          <w:p>
            <w:pPr>
              <w:pStyle w:val="Compact"/>
            </w:pPr>
            <w:r>
              <w:t xml:space="preserve">ФЛК на обязательность поля</w:t>
            </w:r>
            <w:r>
              <w:t xml:space="preserve"> </w:t>
            </w:r>
            <w:r>
              <w:t xml:space="preserve">“Заглавие”</w:t>
            </w:r>
            <w:r>
              <w:t xml:space="preserve"> </w:t>
            </w:r>
            <w:r>
              <w:t xml:space="preserve">(кроме томов многотомного издания)</w:t>
            </w:r>
          </w:p>
        </w:tc>
      </w:tr>
      <w:tr>
        <w:tc>
          <w:tcPr/>
          <w:p>
            <w:pPr>
              <w:pStyle w:val="Compact"/>
            </w:pPr>
            <w:r>
              <w:t xml:space="preserve">8</w:t>
            </w:r>
          </w:p>
        </w:tc>
        <w:tc>
          <w:tcPr/>
          <w:p>
            <w:pPr>
              <w:pStyle w:val="Compact"/>
            </w:pPr>
            <w:r>
              <w:t xml:space="preserve">!200d</w:t>
            </w:r>
          </w:p>
        </w:tc>
        <w:tc>
          <w:tcPr/>
          <w:p>
            <w:pPr>
              <w:pStyle w:val="Compact"/>
            </w:pPr>
            <w:r>
              <w:t xml:space="preserve">ФЛК на правильность структуры поля</w:t>
            </w:r>
            <w:r>
              <w:t xml:space="preserve"> </w:t>
            </w:r>
            <w:r>
              <w:t xml:space="preserve">“Заглавие”</w:t>
            </w:r>
            <w:r>
              <w:t xml:space="preserve"> </w:t>
            </w:r>
            <w:r>
              <w:t xml:space="preserve">при проверке на дублетность</w:t>
            </w:r>
          </w:p>
        </w:tc>
      </w:tr>
      <w:tr>
        <w:tc>
          <w:tcPr/>
          <w:p>
            <w:pPr>
              <w:pStyle w:val="Compact"/>
            </w:pPr>
            <w:r>
              <w:t xml:space="preserve">9</w:t>
            </w:r>
          </w:p>
        </w:tc>
        <w:tc>
          <w:tcPr/>
          <w:p>
            <w:pPr>
              <w:pStyle w:val="Compact"/>
            </w:pPr>
            <w:r>
              <w:t xml:space="preserve">!210d</w:t>
            </w:r>
          </w:p>
        </w:tc>
        <w:tc>
          <w:tcPr/>
          <w:p>
            <w:pPr>
              <w:pStyle w:val="Compact"/>
            </w:pPr>
            <w:r>
              <w:t xml:space="preserve">ФЛК на правильность структуры поля</w:t>
            </w:r>
            <w:r>
              <w:t xml:space="preserve"> </w:t>
            </w:r>
            <w:r>
              <w:t xml:space="preserve">“Год”</w:t>
            </w:r>
            <w:r>
              <w:t xml:space="preserve"> </w:t>
            </w:r>
            <w:r>
              <w:t xml:space="preserve">при проверке на дублетность</w:t>
            </w:r>
          </w:p>
        </w:tc>
      </w:tr>
      <w:tr>
        <w:tc>
          <w:tcPr/>
          <w:p>
            <w:pPr>
              <w:pStyle w:val="Compact"/>
            </w:pPr>
            <w:r>
              <w:t xml:space="preserve">10</w:t>
            </w:r>
          </w:p>
        </w:tc>
        <w:tc>
          <w:tcPr/>
          <w:p>
            <w:pPr>
              <w:pStyle w:val="Compact"/>
            </w:pPr>
            <w:r>
              <w:t xml:space="preserve">!461</w:t>
            </w:r>
          </w:p>
        </w:tc>
        <w:tc>
          <w:tcPr/>
          <w:p>
            <w:pPr>
              <w:pStyle w:val="Compact"/>
            </w:pPr>
            <w:r>
              <w:t xml:space="preserve">ФЛК ISBN и ISSN в общей части описания многотомного издания</w:t>
            </w:r>
          </w:p>
        </w:tc>
      </w:tr>
      <w:tr>
        <w:tc>
          <w:tcPr/>
          <w:p>
            <w:pPr>
              <w:pStyle w:val="Compact"/>
            </w:pPr>
            <w:r>
              <w:t xml:space="preserve">11</w:t>
            </w:r>
          </w:p>
        </w:tc>
        <w:tc>
          <w:tcPr/>
          <w:p>
            <w:pPr>
              <w:pStyle w:val="Compact"/>
            </w:pPr>
            <w:r>
              <w:t xml:space="preserve">!700d</w:t>
            </w:r>
          </w:p>
        </w:tc>
        <w:tc>
          <w:tcPr/>
          <w:p>
            <w:pPr>
              <w:pStyle w:val="Compact"/>
            </w:pPr>
            <w:r>
              <w:t xml:space="preserve">ФЛК на правильность структуры поля</w:t>
            </w:r>
            <w:r>
              <w:t xml:space="preserve"> </w:t>
            </w:r>
            <w:r>
              <w:t xml:space="preserve">“Автор”</w:t>
            </w:r>
            <w:r>
              <w:t xml:space="preserve"> </w:t>
            </w:r>
            <w:r>
              <w:t xml:space="preserve">при проверке на дублетность</w:t>
            </w:r>
          </w:p>
        </w:tc>
      </w:tr>
      <w:tr>
        <w:tc>
          <w:tcPr/>
          <w:p>
            <w:pPr>
              <w:pStyle w:val="Compact"/>
            </w:pPr>
            <w:r>
              <w:t xml:space="preserve">12</w:t>
            </w:r>
          </w:p>
        </w:tc>
        <w:tc>
          <w:tcPr/>
          <w:p>
            <w:pPr>
              <w:pStyle w:val="Compact"/>
            </w:pPr>
            <w:r>
              <w:t xml:space="preserve">!710d</w:t>
            </w:r>
          </w:p>
        </w:tc>
        <w:tc>
          <w:tcPr/>
          <w:p>
            <w:pPr>
              <w:pStyle w:val="Compact"/>
            </w:pPr>
            <w:r>
              <w:t xml:space="preserve">ФЛК на правильность структуры поля</w:t>
            </w:r>
            <w:r>
              <w:t xml:space="preserve"> </w:t>
            </w:r>
            <w:r>
              <w:t xml:space="preserve">“Коллективный автор”</w:t>
            </w:r>
            <w:r>
              <w:t xml:space="preserve"> </w:t>
            </w:r>
            <w:r>
              <w:t xml:space="preserve">при проверке на дублетность</w:t>
            </w:r>
          </w:p>
        </w:tc>
      </w:tr>
      <w:tr>
        <w:tc>
          <w:tcPr/>
          <w:p>
            <w:pPr>
              <w:pStyle w:val="Compact"/>
            </w:pPr>
            <w:r>
              <w:t xml:space="preserve">13</w:t>
            </w:r>
          </w:p>
        </w:tc>
        <w:tc>
          <w:tcPr/>
          <w:p>
            <w:pPr>
              <w:pStyle w:val="Compact"/>
            </w:pPr>
            <w:r>
              <w:t xml:space="preserve">!900</w:t>
            </w:r>
          </w:p>
        </w:tc>
        <w:tc>
          <w:tcPr/>
          <w:p>
            <w:pPr>
              <w:pStyle w:val="Compact"/>
            </w:pPr>
            <w:r>
              <w:t xml:space="preserve">ФЛК поля</w:t>
            </w:r>
            <w:r>
              <w:t xml:space="preserve"> </w:t>
            </w:r>
            <w:r>
              <w:t xml:space="preserve">“Кодированные данные”</w:t>
            </w:r>
          </w:p>
        </w:tc>
      </w:tr>
      <w:tr>
        <w:tc>
          <w:tcPr/>
          <w:p>
            <w:pPr>
              <w:pStyle w:val="Compact"/>
            </w:pPr>
            <w:r>
              <w:t xml:space="preserve">14</w:t>
            </w:r>
          </w:p>
        </w:tc>
        <w:tc>
          <w:tcPr/>
          <w:p>
            <w:pPr>
              <w:pStyle w:val="Compact"/>
            </w:pPr>
            <w:r>
              <w:t xml:space="preserve">!903</w:t>
            </w:r>
          </w:p>
        </w:tc>
        <w:tc>
          <w:tcPr/>
          <w:p>
            <w:pPr>
              <w:pStyle w:val="Compact"/>
            </w:pPr>
            <w:r>
              <w:t xml:space="preserve">ФЛК поля</w:t>
            </w:r>
            <w:r>
              <w:t xml:space="preserve"> </w:t>
            </w:r>
            <w:r>
              <w:t xml:space="preserve">“Шифр документа”</w:t>
            </w:r>
            <w:r>
              <w:t xml:space="preserve"> </w:t>
            </w:r>
            <w:r>
              <w:t xml:space="preserve">на дублетность</w:t>
            </w:r>
          </w:p>
        </w:tc>
      </w:tr>
      <w:tr>
        <w:tc>
          <w:tcPr/>
          <w:p>
            <w:pPr>
              <w:pStyle w:val="Compact"/>
            </w:pPr>
            <w:r>
              <w:t xml:space="preserve">15</w:t>
            </w:r>
          </w:p>
        </w:tc>
        <w:tc>
          <w:tcPr/>
          <w:p>
            <w:pPr>
              <w:pStyle w:val="Compact"/>
            </w:pPr>
            <w:r>
              <w:t xml:space="preserve">!907</w:t>
            </w:r>
          </w:p>
        </w:tc>
        <w:tc>
          <w:tcPr/>
          <w:p>
            <w:pPr>
              <w:pStyle w:val="Compact"/>
            </w:pPr>
            <w:r>
              <w:t xml:space="preserve">ФЛК поля</w:t>
            </w:r>
            <w:r>
              <w:t xml:space="preserve"> </w:t>
            </w:r>
            <w:r>
              <w:t xml:space="preserve">“Каталогизатор, Дата”</w:t>
            </w:r>
          </w:p>
        </w:tc>
      </w:tr>
      <w:tr>
        <w:tc>
          <w:tcPr/>
          <w:p>
            <w:pPr>
              <w:pStyle w:val="Compact"/>
            </w:pPr>
            <w:r>
              <w:t xml:space="preserve">16</w:t>
            </w:r>
          </w:p>
        </w:tc>
        <w:tc>
          <w:tcPr/>
          <w:p>
            <w:pPr>
              <w:pStyle w:val="Compact"/>
            </w:pPr>
            <w:r>
              <w:t xml:space="preserve">!910</w:t>
            </w:r>
          </w:p>
        </w:tc>
        <w:tc>
          <w:tcPr/>
          <w:p>
            <w:pPr>
              <w:pStyle w:val="Compact"/>
            </w:pPr>
            <w:r>
              <w:t xml:space="preserve">ФЛК поля</w:t>
            </w:r>
            <w:r>
              <w:t xml:space="preserve"> </w:t>
            </w:r>
            <w:r>
              <w:t xml:space="preserve">“Экземпляры”</w:t>
            </w:r>
          </w:p>
        </w:tc>
      </w:tr>
      <w:tr>
        <w:tc>
          <w:tcPr/>
          <w:p>
            <w:pPr>
              <w:pStyle w:val="Compact"/>
            </w:pPr>
            <w:r>
              <w:t xml:space="preserve">17</w:t>
            </w:r>
          </w:p>
        </w:tc>
        <w:tc>
          <w:tcPr/>
          <w:p>
            <w:pPr>
              <w:pStyle w:val="Compact"/>
            </w:pPr>
            <w:r>
              <w:t xml:space="preserve">!910w</w:t>
            </w:r>
          </w:p>
        </w:tc>
        <w:tc>
          <w:tcPr/>
          <w:p>
            <w:pPr>
              <w:pStyle w:val="Compact"/>
            </w:pPr>
            <w:r>
              <w:t xml:space="preserve">ФЛК поля</w:t>
            </w:r>
            <w:r>
              <w:t xml:space="preserve"> </w:t>
            </w:r>
            <w:r>
              <w:t xml:space="preserve">“Экземпляры”</w:t>
            </w:r>
            <w:r>
              <w:t xml:space="preserve"> </w:t>
            </w:r>
            <w:r>
              <w:t xml:space="preserve">в задаче</w:t>
            </w:r>
            <w:r>
              <w:t xml:space="preserve"> </w:t>
            </w:r>
            <w:r>
              <w:t xml:space="preserve">“ВЫБЫТИЕ литературы”</w:t>
            </w:r>
          </w:p>
        </w:tc>
      </w:tr>
      <w:tr>
        <w:tc>
          <w:tcPr/>
          <w:p>
            <w:pPr>
              <w:pStyle w:val="Compact"/>
            </w:pPr>
            <w:r>
              <w:t xml:space="preserve">18</w:t>
            </w:r>
          </w:p>
        </w:tc>
        <w:tc>
          <w:tcPr/>
          <w:p>
            <w:pPr>
              <w:pStyle w:val="Compact"/>
            </w:pPr>
            <w:r>
              <w:t xml:space="preserve">!920</w:t>
            </w:r>
          </w:p>
        </w:tc>
        <w:tc>
          <w:tcPr/>
          <w:p>
            <w:pPr>
              <w:pStyle w:val="Compact"/>
            </w:pPr>
            <w:r>
              <w:t xml:space="preserve">ФЛК поля</w:t>
            </w:r>
            <w:r>
              <w:t xml:space="preserve"> </w:t>
            </w:r>
            <w:r>
              <w:t xml:space="preserve">“Код РЛ”</w:t>
            </w:r>
          </w:p>
        </w:tc>
      </w:tr>
      <w:tr>
        <w:tc>
          <w:tcPr/>
          <w:p>
            <w:pPr>
              <w:pStyle w:val="Compact"/>
            </w:pPr>
            <w:r>
              <w:t xml:space="preserve">19</w:t>
            </w:r>
          </w:p>
        </w:tc>
        <w:tc>
          <w:tcPr/>
          <w:p>
            <w:pPr>
              <w:pStyle w:val="Compact"/>
            </w:pPr>
            <w:r>
              <w:t xml:space="preserve">!934</w:t>
            </w:r>
          </w:p>
        </w:tc>
        <w:tc>
          <w:tcPr/>
          <w:p>
            <w:pPr>
              <w:pStyle w:val="Compact"/>
            </w:pPr>
            <w:r>
              <w:t xml:space="preserve">ФЛК поля</w:t>
            </w:r>
            <w:r>
              <w:t xml:space="preserve"> </w:t>
            </w:r>
            <w:r>
              <w:t xml:space="preserve">“Год”</w:t>
            </w:r>
            <w:r>
              <w:t xml:space="preserve"> </w:t>
            </w:r>
            <w:r>
              <w:t xml:space="preserve">в задаче</w:t>
            </w:r>
            <w:r>
              <w:t xml:space="preserve"> </w:t>
            </w:r>
            <w:r>
              <w:t xml:space="preserve">“Регистрация журналов”</w:t>
            </w:r>
          </w:p>
        </w:tc>
      </w:tr>
      <w:tr>
        <w:tc>
          <w:tcPr/>
          <w:p>
            <w:pPr>
              <w:pStyle w:val="Compact"/>
            </w:pPr>
            <w:r>
              <w:t xml:space="preserve">20</w:t>
            </w:r>
          </w:p>
        </w:tc>
        <w:tc>
          <w:tcPr/>
          <w:p>
            <w:pPr>
              <w:pStyle w:val="Compact"/>
            </w:pPr>
            <w:r>
              <w:t xml:space="preserve">!936</w:t>
            </w:r>
          </w:p>
        </w:tc>
        <w:tc>
          <w:tcPr/>
          <w:p>
            <w:pPr>
              <w:pStyle w:val="Compact"/>
            </w:pPr>
            <w:r>
              <w:t xml:space="preserve">ФЛК поля</w:t>
            </w:r>
            <w:r>
              <w:t xml:space="preserve"> </w:t>
            </w:r>
            <w:r>
              <w:t xml:space="preserve">“Номер”</w:t>
            </w:r>
            <w:r>
              <w:t xml:space="preserve"> </w:t>
            </w:r>
            <w:r>
              <w:t xml:space="preserve">в задаче</w:t>
            </w:r>
            <w:r>
              <w:t xml:space="preserve"> </w:t>
            </w:r>
            <w:r>
              <w:t xml:space="preserve">“Регистрация журналов”</w:t>
            </w:r>
          </w:p>
        </w:tc>
      </w:tr>
      <w:tr>
        <w:tc>
          <w:tcPr/>
          <w:p>
            <w:pPr>
              <w:pStyle w:val="Compact"/>
            </w:pPr>
            <w:r>
              <w:t xml:space="preserve">21</w:t>
            </w:r>
          </w:p>
        </w:tc>
        <w:tc>
          <w:tcPr/>
          <w:p>
            <w:pPr>
              <w:pStyle w:val="Compact"/>
            </w:pPr>
            <w:r>
              <w:t xml:space="preserve">!940w</w:t>
            </w:r>
          </w:p>
        </w:tc>
        <w:tc>
          <w:tcPr/>
          <w:p>
            <w:pPr>
              <w:pStyle w:val="Compact"/>
            </w:pPr>
            <w:r>
              <w:t xml:space="preserve">ФЛК поля</w:t>
            </w:r>
            <w:r>
              <w:t xml:space="preserve"> </w:t>
            </w:r>
            <w:r>
              <w:t xml:space="preserve">“Архивные данные”</w:t>
            </w:r>
            <w:r>
              <w:t xml:space="preserve"> </w:t>
            </w:r>
            <w:r>
              <w:t xml:space="preserve">в задаче</w:t>
            </w:r>
            <w:r>
              <w:t xml:space="preserve"> </w:t>
            </w:r>
            <w:r>
              <w:t xml:space="preserve">“ВЫБЫТИЕ литературы для ЦБС и ВУЗа”</w:t>
            </w:r>
          </w:p>
        </w:tc>
      </w:tr>
      <w:tr>
        <w:tc>
          <w:tcPr/>
          <w:p>
            <w:pPr>
              <w:pStyle w:val="Compact"/>
            </w:pPr>
          </w:p>
        </w:tc>
        <w:tc>
          <w:tcPr/>
          <w:p>
            <w:pPr>
              <w:pStyle w:val="Compact"/>
            </w:pPr>
            <w:r>
              <w:t xml:space="preserve">!963</w:t>
            </w:r>
          </w:p>
        </w:tc>
        <w:tc>
          <w:tcPr/>
          <w:p>
            <w:pPr>
              <w:pStyle w:val="Compact"/>
            </w:pPr>
            <w:r>
              <w:t xml:space="preserve">ФЛК автора для аналитического описания</w:t>
            </w:r>
          </w:p>
        </w:tc>
      </w:tr>
      <w:tr>
        <w:tc>
          <w:tcPr/>
          <w:p>
            <w:pPr>
              <w:pStyle w:val="Compact"/>
            </w:pPr>
            <w:r>
              <w:t xml:space="preserve">22</w:t>
            </w:r>
          </w:p>
        </w:tc>
        <w:tc>
          <w:tcPr/>
          <w:p>
            <w:pPr>
              <w:pStyle w:val="Compact"/>
            </w:pPr>
            <w:r>
              <w:t xml:space="preserve">!964</w:t>
            </w:r>
          </w:p>
        </w:tc>
        <w:tc>
          <w:tcPr/>
          <w:p>
            <w:pPr>
              <w:pStyle w:val="Compact"/>
            </w:pPr>
            <w:r>
              <w:t xml:space="preserve">ФЛК поля</w:t>
            </w:r>
            <w:r>
              <w:t xml:space="preserve"> </w:t>
            </w:r>
            <w:r>
              <w:t xml:space="preserve">“Индекс ГРНТИ”</w:t>
            </w:r>
          </w:p>
        </w:tc>
      </w:tr>
      <w:tr>
        <w:tc>
          <w:tcPr/>
          <w:p>
            <w:pPr>
              <w:pStyle w:val="Compact"/>
            </w:pPr>
            <w:r>
              <w:t xml:space="preserve">23</w:t>
            </w:r>
          </w:p>
        </w:tc>
        <w:tc>
          <w:tcPr/>
          <w:p>
            <w:pPr>
              <w:pStyle w:val="Compact"/>
            </w:pPr>
            <w:r>
              <w:t xml:space="preserve">!amovf</w:t>
            </w:r>
          </w:p>
        </w:tc>
        <w:tc>
          <w:tcPr/>
          <w:p>
            <w:pPr>
              <w:pStyle w:val="Compact"/>
            </w:pPr>
            <w:r>
              <w:t xml:space="preserve">Ввод авторов с использованием словаря (краткие данные с инвертированием ФИО) в</w:t>
            </w:r>
            <w:r>
              <w:t xml:space="preserve"> </w:t>
            </w:r>
            <w:r>
              <w:t xml:space="preserve">“Сведения об ответственности”</w:t>
            </w:r>
            <w:r>
              <w:t xml:space="preserve"> </w:t>
            </w:r>
            <w:r>
              <w:t xml:space="preserve">– в поля 200, 461, 963</w:t>
            </w:r>
          </w:p>
        </w:tc>
      </w:tr>
      <w:tr>
        <w:tc>
          <w:tcPr/>
          <w:p>
            <w:pPr>
              <w:pStyle w:val="Compact"/>
            </w:pPr>
            <w:r>
              <w:t xml:space="preserve">24</w:t>
            </w:r>
          </w:p>
        </w:tc>
        <w:tc>
          <w:tcPr/>
          <w:p>
            <w:pPr>
              <w:pStyle w:val="Compact"/>
            </w:pPr>
            <w:r>
              <w:t xml:space="preserve">!amovi</w:t>
            </w:r>
          </w:p>
        </w:tc>
        <w:tc>
          <w:tcPr/>
          <w:p>
            <w:pPr>
              <w:pStyle w:val="Compact"/>
            </w:pPr>
            <w:r>
              <w:t xml:space="preserve">Ввод авторов с использованием словаря (полные данные) – в поля 700, 701, 702</w:t>
            </w:r>
          </w:p>
        </w:tc>
      </w:tr>
      <w:tr>
        <w:tc>
          <w:tcPr/>
          <w:p>
            <w:pPr>
              <w:pStyle w:val="Compact"/>
            </w:pPr>
            <w:r>
              <w:t xml:space="preserve">25</w:t>
            </w:r>
          </w:p>
        </w:tc>
        <w:tc>
          <w:tcPr/>
          <w:p>
            <w:pPr>
              <w:pStyle w:val="Compact"/>
            </w:pPr>
            <w:r>
              <w:t xml:space="preserve">!amovik</w:t>
            </w:r>
          </w:p>
        </w:tc>
        <w:tc>
          <w:tcPr/>
          <w:p>
            <w:pPr>
              <w:pStyle w:val="Compact"/>
            </w:pPr>
            <w:r>
              <w:t xml:space="preserve">Ввод авторов с использованием словаря (краткие данные) – в поле 391</w:t>
            </w:r>
          </w:p>
        </w:tc>
      </w:tr>
      <w:tr>
        <w:tc>
          <w:tcPr/>
          <w:p>
            <w:pPr>
              <w:pStyle w:val="Compact"/>
            </w:pPr>
            <w:r>
              <w:t xml:space="preserve">26</w:t>
            </w:r>
          </w:p>
        </w:tc>
        <w:tc>
          <w:tcPr/>
          <w:p>
            <w:pPr>
              <w:pStyle w:val="Compact"/>
            </w:pPr>
            <w:r>
              <w:t xml:space="preserve">!amovip</w:t>
            </w:r>
          </w:p>
        </w:tc>
        <w:tc>
          <w:tcPr/>
          <w:p>
            <w:pPr>
              <w:pStyle w:val="Compact"/>
            </w:pPr>
            <w:r>
              <w:t xml:space="preserve">Ввод авторов с использованием словаря (неполные данные) – в поле 600</w:t>
            </w:r>
          </w:p>
        </w:tc>
      </w:tr>
      <w:tr>
        <w:tc>
          <w:tcPr/>
          <w:p>
            <w:pPr>
              <w:pStyle w:val="Compact"/>
            </w:pPr>
            <w:r>
              <w:t xml:space="preserve">27</w:t>
            </w:r>
          </w:p>
        </w:tc>
        <w:tc>
          <w:tcPr/>
          <w:p>
            <w:pPr>
              <w:pStyle w:val="Compact"/>
            </w:pPr>
            <w:r>
              <w:t xml:space="preserve">!amovmr</w:t>
            </w:r>
          </w:p>
        </w:tc>
        <w:tc>
          <w:tcPr/>
          <w:p>
            <w:pPr>
              <w:pStyle w:val="Compact"/>
            </w:pPr>
            <w:r>
              <w:t xml:space="preserve">Ввод ЭД</w:t>
            </w:r>
            <w:r>
              <w:t xml:space="preserve"> </w:t>
            </w:r>
            <w:r>
              <w:t xml:space="preserve">“Разночтение автора”</w:t>
            </w:r>
            <w:r>
              <w:t xml:space="preserve"> </w:t>
            </w:r>
            <w:r>
              <w:t xml:space="preserve">с использованием словаря</w:t>
            </w:r>
          </w:p>
        </w:tc>
      </w:tr>
      <w:tr>
        <w:tc>
          <w:tcPr/>
          <w:p>
            <w:pPr>
              <w:pStyle w:val="Compact"/>
            </w:pPr>
            <w:r>
              <w:t xml:space="preserve">28</w:t>
            </w:r>
          </w:p>
        </w:tc>
        <w:tc>
          <w:tcPr/>
          <w:p>
            <w:pPr>
              <w:pStyle w:val="Compact"/>
            </w:pPr>
            <w:r>
              <w:t xml:space="preserve">!amovo</w:t>
            </w:r>
          </w:p>
        </w:tc>
        <w:tc>
          <w:tcPr/>
          <w:p>
            <w:pPr>
              <w:pStyle w:val="Compact"/>
            </w:pPr>
            <w:r>
              <w:t xml:space="preserve">Ввод авторов с использованием словаря (краткие данные в нормализованном виде) – в поля 461, 961, 963 (автор единственный)</w:t>
            </w:r>
          </w:p>
        </w:tc>
      </w:tr>
      <w:tr>
        <w:tc>
          <w:tcPr/>
          <w:p>
            <w:pPr>
              <w:pStyle w:val="Compact"/>
            </w:pPr>
            <w:r>
              <w:t xml:space="preserve">29</w:t>
            </w:r>
          </w:p>
        </w:tc>
        <w:tc>
          <w:tcPr/>
          <w:p>
            <w:pPr>
              <w:pStyle w:val="Compact"/>
            </w:pPr>
            <w:r>
              <w:t xml:space="preserve">!amovu</w:t>
            </w:r>
          </w:p>
        </w:tc>
        <w:tc>
          <w:tcPr/>
          <w:p>
            <w:pPr>
              <w:pStyle w:val="Compact"/>
            </w:pPr>
            <w:r>
              <w:t xml:space="preserve">Ввод авторов с использованием словаря (краткие данные в нормализованном виде) – в поля 330, 454, 922, (3 подполя авторов) и 470, 481</w:t>
            </w:r>
          </w:p>
        </w:tc>
      </w:tr>
      <w:tr>
        <w:tc>
          <w:tcPr/>
          <w:p>
            <w:pPr>
              <w:pStyle w:val="Compact"/>
            </w:pPr>
            <w:r>
              <w:t xml:space="preserve">30</w:t>
            </w:r>
          </w:p>
        </w:tc>
        <w:tc>
          <w:tcPr/>
          <w:p>
            <w:pPr>
              <w:pStyle w:val="Compact"/>
            </w:pPr>
            <w:r>
              <w:t xml:space="preserve">!dmoda</w:t>
            </w:r>
          </w:p>
        </w:tc>
        <w:tc>
          <w:tcPr/>
          <w:p>
            <w:pPr>
              <w:pStyle w:val="Compact"/>
            </w:pPr>
            <w:r>
              <w:t xml:space="preserve">Корректировка документов по словарю</w:t>
            </w:r>
            <w:r>
              <w:t xml:space="preserve"> </w:t>
            </w:r>
            <w:r>
              <w:t xml:space="preserve">“Автор”</w:t>
            </w:r>
          </w:p>
        </w:tc>
      </w:tr>
      <w:tr>
        <w:tc>
          <w:tcPr/>
          <w:p>
            <w:pPr>
              <w:pStyle w:val="Compact"/>
            </w:pPr>
            <w:r>
              <w:t xml:space="preserve">31</w:t>
            </w:r>
          </w:p>
        </w:tc>
        <w:tc>
          <w:tcPr/>
          <w:p>
            <w:pPr>
              <w:pStyle w:val="Compact"/>
            </w:pPr>
            <w:r>
              <w:t xml:space="preserve">!dmodc</w:t>
            </w:r>
          </w:p>
        </w:tc>
        <w:tc>
          <w:tcPr/>
          <w:p>
            <w:pPr>
              <w:pStyle w:val="Compact"/>
            </w:pPr>
            <w:r>
              <w:t xml:space="preserve">Корректировка документов по словарю</w:t>
            </w:r>
            <w:r>
              <w:t xml:space="preserve"> </w:t>
            </w:r>
            <w:r>
              <w:t xml:space="preserve">“Страна издания”</w:t>
            </w:r>
          </w:p>
        </w:tc>
      </w:tr>
      <w:tr>
        <w:tc>
          <w:tcPr/>
          <w:p>
            <w:pPr>
              <w:pStyle w:val="Compact"/>
            </w:pPr>
            <w:r>
              <w:t xml:space="preserve">32</w:t>
            </w:r>
          </w:p>
        </w:tc>
        <w:tc>
          <w:tcPr/>
          <w:p>
            <w:pPr>
              <w:pStyle w:val="Compact"/>
            </w:pPr>
            <w:r>
              <w:t xml:space="preserve">!dmodcol</w:t>
            </w:r>
          </w:p>
        </w:tc>
        <w:tc>
          <w:tcPr/>
          <w:p>
            <w:pPr>
              <w:pStyle w:val="Compact"/>
            </w:pPr>
            <w:r>
              <w:t xml:space="preserve">Корректировка документов по словарю</w:t>
            </w:r>
            <w:r>
              <w:t xml:space="preserve"> </w:t>
            </w:r>
            <w:r>
              <w:t xml:space="preserve">“Коллектив/Мероприятие”</w:t>
            </w:r>
          </w:p>
        </w:tc>
      </w:tr>
      <w:tr>
        <w:tc>
          <w:tcPr/>
          <w:p>
            <w:pPr>
              <w:pStyle w:val="Compact"/>
            </w:pPr>
            <w:r>
              <w:t xml:space="preserve">33</w:t>
            </w:r>
          </w:p>
        </w:tc>
        <w:tc>
          <w:tcPr/>
          <w:p>
            <w:pPr>
              <w:pStyle w:val="Compact"/>
            </w:pPr>
            <w:r>
              <w:t xml:space="preserve">!dmodgeo</w:t>
            </w:r>
          </w:p>
        </w:tc>
        <w:tc>
          <w:tcPr/>
          <w:p>
            <w:pPr>
              <w:pStyle w:val="Compact"/>
            </w:pPr>
            <w:r>
              <w:t xml:space="preserve">Корректировка документов по словарю</w:t>
            </w:r>
            <w:r>
              <w:t xml:space="preserve"> </w:t>
            </w:r>
            <w:r>
              <w:t xml:space="preserve">“Географические рубрики”</w:t>
            </w:r>
          </w:p>
        </w:tc>
      </w:tr>
      <w:tr>
        <w:tc>
          <w:tcPr/>
          <w:p>
            <w:pPr>
              <w:pStyle w:val="Compact"/>
            </w:pPr>
            <w:r>
              <w:t xml:space="preserve">34</w:t>
            </w:r>
          </w:p>
        </w:tc>
        <w:tc>
          <w:tcPr/>
          <w:p>
            <w:pPr>
              <w:pStyle w:val="Compact"/>
            </w:pPr>
            <w:r>
              <w:t xml:space="preserve">!dmodhd</w:t>
            </w:r>
          </w:p>
        </w:tc>
        <w:tc>
          <w:tcPr/>
          <w:p>
            <w:pPr>
              <w:pStyle w:val="Compact"/>
            </w:pPr>
            <w:r>
              <w:t xml:space="preserve">Корректировка документов по словарю</w:t>
            </w:r>
            <w:r>
              <w:t xml:space="preserve"> </w:t>
            </w:r>
            <w:r>
              <w:t xml:space="preserve">“Характер документа”</w:t>
            </w:r>
          </w:p>
        </w:tc>
      </w:tr>
      <w:tr>
        <w:tc>
          <w:tcPr/>
          <w:p>
            <w:pPr>
              <w:pStyle w:val="Compact"/>
            </w:pPr>
            <w:r>
              <w:t xml:space="preserve">35</w:t>
            </w:r>
          </w:p>
        </w:tc>
        <w:tc>
          <w:tcPr/>
          <w:p>
            <w:pPr>
              <w:pStyle w:val="Compact"/>
            </w:pPr>
            <w:r>
              <w:t xml:space="preserve">!dmodzj</w:t>
            </w:r>
          </w:p>
        </w:tc>
        <w:tc>
          <w:tcPr/>
          <w:p>
            <w:pPr>
              <w:pStyle w:val="Compact"/>
            </w:pPr>
            <w:r>
              <w:t xml:space="preserve">Корректировка документов по словарю</w:t>
            </w:r>
            <w:r>
              <w:t xml:space="preserve"> </w:t>
            </w:r>
            <w:r>
              <w:t xml:space="preserve">“Язык”</w:t>
            </w:r>
          </w:p>
        </w:tc>
      </w:tr>
      <w:tr>
        <w:tc>
          <w:tcPr/>
          <w:p>
            <w:pPr>
              <w:pStyle w:val="Compact"/>
            </w:pPr>
            <w:r>
              <w:t xml:space="preserve">36</w:t>
            </w:r>
          </w:p>
        </w:tc>
        <w:tc>
          <w:tcPr/>
          <w:p>
            <w:pPr>
              <w:pStyle w:val="Compact"/>
            </w:pPr>
            <w:r>
              <w:t xml:space="preserve">!dmodk</w:t>
            </w:r>
          </w:p>
        </w:tc>
        <w:tc>
          <w:tcPr/>
          <w:p>
            <w:pPr>
              <w:pStyle w:val="Compact"/>
            </w:pPr>
            <w:r>
              <w:t xml:space="preserve">Корректировка документов по словарю</w:t>
            </w:r>
            <w:r>
              <w:t xml:space="preserve"> </w:t>
            </w:r>
            <w:r>
              <w:t xml:space="preserve">“Ключевые слова”</w:t>
            </w:r>
          </w:p>
        </w:tc>
      </w:tr>
      <w:tr>
        <w:tc>
          <w:tcPr/>
          <w:p>
            <w:pPr>
              <w:pStyle w:val="Compact"/>
            </w:pPr>
            <w:r>
              <w:t xml:space="preserve">37</w:t>
            </w:r>
          </w:p>
        </w:tc>
        <w:tc>
          <w:tcPr/>
          <w:p>
            <w:pPr>
              <w:pStyle w:val="Compact"/>
            </w:pPr>
            <w:r>
              <w:t xml:space="preserve">!dmodo</w:t>
            </w:r>
          </w:p>
        </w:tc>
        <w:tc>
          <w:tcPr/>
          <w:p>
            <w:pPr>
              <w:pStyle w:val="Compact"/>
            </w:pPr>
            <w:r>
              <w:t xml:space="preserve">Корректировка документов по словарю</w:t>
            </w:r>
            <w:r>
              <w:t xml:space="preserve"> </w:t>
            </w:r>
            <w:r>
              <w:t xml:space="preserve">“Издающая организация”</w:t>
            </w:r>
          </w:p>
        </w:tc>
      </w:tr>
      <w:tr>
        <w:tc>
          <w:tcPr/>
          <w:p>
            <w:pPr>
              <w:pStyle w:val="Compact"/>
            </w:pPr>
            <w:r>
              <w:t xml:space="preserve">38</w:t>
            </w:r>
          </w:p>
        </w:tc>
        <w:tc>
          <w:tcPr/>
          <w:p>
            <w:pPr>
              <w:pStyle w:val="Compact"/>
            </w:pPr>
            <w:r>
              <w:t xml:space="preserve">!dmodr</w:t>
            </w:r>
          </w:p>
        </w:tc>
        <w:tc>
          <w:tcPr/>
          <w:p>
            <w:pPr>
              <w:pStyle w:val="Compact"/>
            </w:pPr>
            <w:r>
              <w:t xml:space="preserve">Корректировка документов по словарю</w:t>
            </w:r>
            <w:r>
              <w:t xml:space="preserve"> </w:t>
            </w:r>
            <w:r>
              <w:t xml:space="preserve">“Тематический рубрикатор”</w:t>
            </w:r>
          </w:p>
        </w:tc>
      </w:tr>
      <w:tr>
        <w:tc>
          <w:tcPr/>
          <w:p>
            <w:pPr>
              <w:pStyle w:val="Compact"/>
            </w:pPr>
            <w:r>
              <w:t xml:space="preserve">39</w:t>
            </w:r>
          </w:p>
        </w:tc>
        <w:tc>
          <w:tcPr/>
          <w:p>
            <w:pPr>
              <w:pStyle w:val="Compact"/>
            </w:pPr>
            <w:r>
              <w:t xml:space="preserve">!dmodrin</w:t>
            </w:r>
          </w:p>
        </w:tc>
        <w:tc>
          <w:tcPr/>
          <w:p>
            <w:pPr>
              <w:pStyle w:val="Compact"/>
            </w:pPr>
            <w:r>
              <w:t xml:space="preserve">Корректировка документов по словарю</w:t>
            </w:r>
            <w:r>
              <w:t xml:space="preserve"> </w:t>
            </w:r>
            <w:r>
              <w:t xml:space="preserve">“Другая классификация”</w:t>
            </w:r>
          </w:p>
        </w:tc>
      </w:tr>
      <w:tr>
        <w:tc>
          <w:tcPr/>
          <w:p>
            <w:pPr>
              <w:pStyle w:val="Compact"/>
            </w:pPr>
            <w:r>
              <w:t xml:space="preserve">40</w:t>
            </w:r>
          </w:p>
        </w:tc>
        <w:tc>
          <w:tcPr/>
          <w:p>
            <w:pPr>
              <w:pStyle w:val="Compact"/>
            </w:pPr>
            <w:r>
              <w:t xml:space="preserve">!dmods</w:t>
            </w:r>
          </w:p>
        </w:tc>
        <w:tc>
          <w:tcPr/>
          <w:p>
            <w:pPr>
              <w:pStyle w:val="Compact"/>
            </w:pPr>
            <w:r>
              <w:t xml:space="preserve">Корректировка документов по словарю</w:t>
            </w:r>
            <w:r>
              <w:t xml:space="preserve"> </w:t>
            </w:r>
            <w:r>
              <w:t xml:space="preserve">“Предметные рубрики”</w:t>
            </w:r>
          </w:p>
        </w:tc>
      </w:tr>
      <w:tr>
        <w:tc>
          <w:tcPr/>
          <w:p>
            <w:pPr>
              <w:pStyle w:val="Compact"/>
            </w:pPr>
            <w:r>
              <w:t xml:space="preserve">41</w:t>
            </w:r>
          </w:p>
        </w:tc>
        <w:tc>
          <w:tcPr/>
          <w:p>
            <w:pPr>
              <w:pStyle w:val="Compact"/>
            </w:pPr>
            <w:r>
              <w:t xml:space="preserve">!dmodt</w:t>
            </w:r>
          </w:p>
        </w:tc>
        <w:tc>
          <w:tcPr/>
          <w:p>
            <w:pPr>
              <w:pStyle w:val="Compact"/>
            </w:pPr>
            <w:r>
              <w:t xml:space="preserve">Корректировка документов по словарю</w:t>
            </w:r>
            <w:r>
              <w:t xml:space="preserve"> </w:t>
            </w:r>
            <w:r>
              <w:t xml:space="preserve">“Заглавие”</w:t>
            </w:r>
          </w:p>
        </w:tc>
      </w:tr>
      <w:tr>
        <w:tc>
          <w:tcPr/>
          <w:p>
            <w:pPr>
              <w:pStyle w:val="Compact"/>
            </w:pPr>
            <w:r>
              <w:t xml:space="preserve">42</w:t>
            </w:r>
          </w:p>
        </w:tc>
        <w:tc>
          <w:tcPr/>
          <w:p>
            <w:pPr>
              <w:pStyle w:val="Compact"/>
            </w:pPr>
            <w:r>
              <w:t xml:space="preserve">!dmodu</w:t>
            </w:r>
          </w:p>
        </w:tc>
        <w:tc>
          <w:tcPr/>
          <w:p>
            <w:pPr>
              <w:pStyle w:val="Compact"/>
            </w:pPr>
            <w:r>
              <w:t xml:space="preserve">Корректировка документов по словарю</w:t>
            </w:r>
            <w:r>
              <w:t xml:space="preserve"> </w:t>
            </w:r>
            <w:r>
              <w:t xml:space="preserve">“УДК/ББК”</w:t>
            </w:r>
          </w:p>
        </w:tc>
      </w:tr>
      <w:tr>
        <w:tc>
          <w:tcPr/>
          <w:p>
            <w:pPr>
              <w:pStyle w:val="Compact"/>
            </w:pPr>
            <w:r>
              <w:t xml:space="preserve">43</w:t>
            </w:r>
          </w:p>
        </w:tc>
        <w:tc>
          <w:tcPr/>
          <w:p>
            <w:pPr>
              <w:pStyle w:val="Compact"/>
            </w:pPr>
            <w:r>
              <w:t xml:space="preserve">!f8avt</w:t>
            </w:r>
          </w:p>
        </w:tc>
        <w:tc>
          <w:tcPr/>
          <w:p>
            <w:pPr>
              <w:pStyle w:val="Compact"/>
            </w:pPr>
            <w:r>
              <w:t xml:space="preserve">Просмотр полного значения термина в словаре</w:t>
            </w:r>
            <w:r>
              <w:t xml:space="preserve"> </w:t>
            </w:r>
            <w:r>
              <w:t xml:space="preserve">“Автор”</w:t>
            </w:r>
          </w:p>
        </w:tc>
      </w:tr>
      <w:tr>
        <w:tc>
          <w:tcPr/>
          <w:p>
            <w:pPr>
              <w:pStyle w:val="Compact"/>
            </w:pPr>
            <w:r>
              <w:t xml:space="preserve">44</w:t>
            </w:r>
          </w:p>
        </w:tc>
        <w:tc>
          <w:tcPr/>
          <w:p>
            <w:pPr>
              <w:pStyle w:val="Compact"/>
            </w:pPr>
            <w:r>
              <w:t xml:space="preserve">!f8col</w:t>
            </w:r>
          </w:p>
        </w:tc>
        <w:tc>
          <w:tcPr/>
          <w:p>
            <w:pPr>
              <w:pStyle w:val="Compact"/>
            </w:pPr>
            <w:r>
              <w:t xml:space="preserve">Просмотр полного значения термина в словаре</w:t>
            </w:r>
            <w:r>
              <w:t xml:space="preserve"> </w:t>
            </w:r>
            <w:r>
              <w:t xml:space="preserve">“Коллектив/Мероприятие”</w:t>
            </w:r>
          </w:p>
        </w:tc>
      </w:tr>
      <w:tr>
        <w:tc>
          <w:tcPr/>
          <w:p>
            <w:pPr>
              <w:pStyle w:val="Compact"/>
            </w:pPr>
            <w:r>
              <w:t xml:space="preserve">45</w:t>
            </w:r>
          </w:p>
        </w:tc>
        <w:tc>
          <w:tcPr/>
          <w:p>
            <w:pPr>
              <w:pStyle w:val="Compact"/>
            </w:pPr>
            <w:r>
              <w:t xml:space="preserve">!f8org</w:t>
            </w:r>
          </w:p>
        </w:tc>
        <w:tc>
          <w:tcPr/>
          <w:p>
            <w:pPr>
              <w:pStyle w:val="Compact"/>
            </w:pPr>
            <w:r>
              <w:t xml:space="preserve">Просмотр полного значения термина в словаре</w:t>
            </w:r>
            <w:r>
              <w:t xml:space="preserve"> </w:t>
            </w:r>
            <w:r>
              <w:t xml:space="preserve">“Издающая организация”</w:t>
            </w:r>
          </w:p>
        </w:tc>
      </w:tr>
      <w:tr>
        <w:tc>
          <w:tcPr/>
          <w:p>
            <w:pPr>
              <w:pStyle w:val="Compact"/>
            </w:pPr>
            <w:r>
              <w:t xml:space="preserve">46</w:t>
            </w:r>
          </w:p>
        </w:tc>
        <w:tc>
          <w:tcPr/>
          <w:p>
            <w:pPr>
              <w:pStyle w:val="Compact"/>
            </w:pPr>
            <w:r>
              <w:t xml:space="preserve">!f8p</w:t>
            </w:r>
          </w:p>
        </w:tc>
        <w:tc>
          <w:tcPr/>
          <w:p>
            <w:pPr>
              <w:pStyle w:val="Compact"/>
            </w:pPr>
            <w:r>
              <w:t xml:space="preserve">Просмотр полного значения термина в словаре</w:t>
            </w:r>
            <w:r>
              <w:t xml:space="preserve"> </w:t>
            </w:r>
            <w:r>
              <w:t xml:space="preserve">“Персоналия”</w:t>
            </w:r>
          </w:p>
        </w:tc>
      </w:tr>
      <w:tr>
        <w:tc>
          <w:tcPr/>
          <w:p>
            <w:pPr>
              <w:pStyle w:val="Compact"/>
            </w:pPr>
            <w:r>
              <w:t xml:space="preserve">47</w:t>
            </w:r>
          </w:p>
        </w:tc>
        <w:tc>
          <w:tcPr/>
          <w:p>
            <w:pPr>
              <w:pStyle w:val="Compact"/>
            </w:pPr>
            <w:r>
              <w:t xml:space="preserve">!f8sub</w:t>
            </w:r>
          </w:p>
        </w:tc>
        <w:tc>
          <w:tcPr/>
          <w:p>
            <w:pPr>
              <w:pStyle w:val="Compact"/>
            </w:pPr>
            <w:r>
              <w:t xml:space="preserve">Просмотр полного значения термина в словарях</w:t>
            </w:r>
            <w:r>
              <w:t xml:space="preserve"> </w:t>
            </w:r>
            <w:r>
              <w:t xml:space="preserve">“Предметные рубрики”</w:t>
            </w:r>
            <w:r>
              <w:t xml:space="preserve"> </w:t>
            </w:r>
            <w:r>
              <w:t xml:space="preserve">и</w:t>
            </w:r>
            <w:r>
              <w:t xml:space="preserve"> </w:t>
            </w:r>
            <w:r>
              <w:t xml:space="preserve">“Географические рубрики”</w:t>
            </w:r>
          </w:p>
        </w:tc>
      </w:tr>
      <w:tr>
        <w:tc>
          <w:tcPr/>
          <w:p>
            <w:pPr>
              <w:pStyle w:val="Compact"/>
            </w:pPr>
            <w:r>
              <w:t xml:space="preserve">48</w:t>
            </w:r>
          </w:p>
        </w:tc>
        <w:tc>
          <w:tcPr/>
          <w:p>
            <w:pPr>
              <w:pStyle w:val="Compact"/>
            </w:pPr>
            <w:r>
              <w:t xml:space="preserve">!f8tit</w:t>
            </w:r>
          </w:p>
        </w:tc>
        <w:tc>
          <w:tcPr/>
          <w:p>
            <w:pPr>
              <w:pStyle w:val="Compact"/>
            </w:pPr>
            <w:r>
              <w:t xml:space="preserve">Просмотр полного значения термина в словаре</w:t>
            </w:r>
            <w:r>
              <w:t xml:space="preserve"> </w:t>
            </w:r>
            <w:r>
              <w:t xml:space="preserve">“Заглавие”</w:t>
            </w:r>
          </w:p>
        </w:tc>
      </w:tr>
      <w:tr>
        <w:tc>
          <w:tcPr/>
          <w:p>
            <w:pPr>
              <w:pStyle w:val="Compact"/>
            </w:pPr>
            <w:r>
              <w:t xml:space="preserve">49</w:t>
            </w:r>
          </w:p>
        </w:tc>
        <w:tc>
          <w:tcPr/>
          <w:p>
            <w:pPr>
              <w:pStyle w:val="Compact"/>
            </w:pPr>
            <w:r>
              <w:t xml:space="preserve">!kd</w:t>
            </w:r>
          </w:p>
        </w:tc>
        <w:tc>
          <w:tcPr/>
          <w:p>
            <w:pPr>
              <w:pStyle w:val="Compact"/>
            </w:pPr>
            <w:r>
              <w:t xml:space="preserve">Контроль на дублетность в РЛ PAZK и PVK</w:t>
            </w:r>
          </w:p>
        </w:tc>
      </w:tr>
      <w:tr>
        <w:tc>
          <w:tcPr/>
          <w:p>
            <w:pPr>
              <w:pStyle w:val="Compact"/>
            </w:pPr>
            <w:r>
              <w:t xml:space="preserve">50</w:t>
            </w:r>
          </w:p>
        </w:tc>
        <w:tc>
          <w:tcPr/>
          <w:p>
            <w:pPr>
              <w:pStyle w:val="Compact"/>
            </w:pPr>
            <w:r>
              <w:t xml:space="preserve">!kds</w:t>
            </w:r>
          </w:p>
        </w:tc>
        <w:tc>
          <w:tcPr/>
          <w:p>
            <w:pPr>
              <w:pStyle w:val="Compact"/>
            </w:pPr>
            <w:r>
              <w:t xml:space="preserve">Контроль на дублетность в РЛ ASP</w:t>
            </w:r>
          </w:p>
        </w:tc>
      </w:tr>
      <w:tr>
        <w:tc>
          <w:tcPr/>
          <w:p>
            <w:pPr>
              <w:pStyle w:val="Compact"/>
            </w:pPr>
            <w:r>
              <w:t xml:space="preserve">51</w:t>
            </w:r>
          </w:p>
        </w:tc>
        <w:tc>
          <w:tcPr/>
          <w:p>
            <w:pPr>
              <w:pStyle w:val="Compact"/>
            </w:pPr>
            <w:r>
              <w:t xml:space="preserve">!kdsp</w:t>
            </w:r>
          </w:p>
        </w:tc>
        <w:tc>
          <w:tcPr/>
          <w:p>
            <w:pPr>
              <w:pStyle w:val="Compact"/>
            </w:pPr>
            <w:r>
              <w:t xml:space="preserve">Контроль на дублетность в РЛ SPEC</w:t>
            </w:r>
          </w:p>
        </w:tc>
      </w:tr>
      <w:tr>
        <w:tc>
          <w:tcPr/>
          <w:p>
            <w:pPr>
              <w:pStyle w:val="Compact"/>
            </w:pPr>
            <w:r>
              <w:t xml:space="preserve">52</w:t>
            </w:r>
          </w:p>
        </w:tc>
        <w:tc>
          <w:tcPr/>
          <w:p>
            <w:pPr>
              <w:pStyle w:val="Compact"/>
            </w:pPr>
            <w:r>
              <w:t xml:space="preserve">!kdud</w:t>
            </w:r>
          </w:p>
        </w:tc>
        <w:tc>
          <w:tcPr/>
          <w:p>
            <w:pPr>
              <w:pStyle w:val="Compact"/>
            </w:pPr>
            <w:r>
              <w:t xml:space="preserve">Контроль на дублетность в РЛ AUNTD</w:t>
            </w:r>
          </w:p>
        </w:tc>
      </w:tr>
      <w:tr>
        <w:tc>
          <w:tcPr/>
          <w:p>
            <w:pPr>
              <w:pStyle w:val="Compact"/>
            </w:pPr>
            <w:r>
              <w:t xml:space="preserve">53</w:t>
            </w:r>
          </w:p>
        </w:tc>
        <w:tc>
          <w:tcPr/>
          <w:p>
            <w:pPr>
              <w:pStyle w:val="Compact"/>
            </w:pPr>
            <w:r>
              <w:t xml:space="preserve">!kkkc</w:t>
            </w:r>
          </w:p>
        </w:tc>
        <w:tc>
          <w:tcPr/>
          <w:p>
            <w:pPr>
              <w:pStyle w:val="Compact"/>
            </w:pPr>
            <w:r>
              <w:t xml:space="preserve">Ссылочная каталожная карточка</w:t>
            </w:r>
          </w:p>
        </w:tc>
      </w:tr>
      <w:tr>
        <w:tc>
          <w:tcPr/>
          <w:p>
            <w:pPr>
              <w:pStyle w:val="Compact"/>
            </w:pPr>
            <w:r>
              <w:t xml:space="preserve">54</w:t>
            </w:r>
          </w:p>
        </w:tc>
        <w:tc>
          <w:tcPr/>
          <w:p>
            <w:pPr>
              <w:pStyle w:val="Compact"/>
            </w:pPr>
            <w:r>
              <w:t xml:space="preserve">!kkkdw</w:t>
            </w:r>
          </w:p>
        </w:tc>
        <w:tc>
          <w:tcPr/>
          <w:p>
            <w:pPr>
              <w:pStyle w:val="Compact"/>
            </w:pPr>
            <w:r>
              <w:t xml:space="preserve">Добавочная каталожная карточка</w:t>
            </w:r>
          </w:p>
        </w:tc>
      </w:tr>
      <w:tr>
        <w:tc>
          <w:tcPr/>
          <w:p>
            <w:pPr>
              <w:pStyle w:val="Compact"/>
            </w:pPr>
            <w:r>
              <w:t xml:space="preserve">55</w:t>
            </w:r>
          </w:p>
        </w:tc>
        <w:tc>
          <w:tcPr/>
          <w:p>
            <w:pPr>
              <w:pStyle w:val="Compact"/>
            </w:pPr>
            <w:r>
              <w:t xml:space="preserve">!kkkfw</w:t>
            </w:r>
          </w:p>
        </w:tc>
        <w:tc>
          <w:tcPr/>
          <w:p>
            <w:pPr>
              <w:pStyle w:val="Compact"/>
            </w:pPr>
            <w:r>
              <w:t xml:space="preserve">Формуляр</w:t>
            </w:r>
          </w:p>
        </w:tc>
      </w:tr>
      <w:tr>
        <w:tc>
          <w:tcPr/>
          <w:p>
            <w:pPr>
              <w:pStyle w:val="Compact"/>
            </w:pPr>
            <w:r>
              <w:t xml:space="preserve">56</w:t>
            </w:r>
          </w:p>
        </w:tc>
        <w:tc>
          <w:tcPr/>
          <w:p>
            <w:pPr>
              <w:pStyle w:val="Compact"/>
            </w:pPr>
            <w:r>
              <w:t xml:space="preserve">!kkki</w:t>
            </w:r>
          </w:p>
        </w:tc>
        <w:tc>
          <w:tcPr/>
          <w:p>
            <w:pPr>
              <w:pStyle w:val="Compact"/>
            </w:pPr>
            <w:r>
              <w:t xml:space="preserve">Оборот каталожной карточки</w:t>
            </w:r>
          </w:p>
        </w:tc>
      </w:tr>
      <w:tr>
        <w:tc>
          <w:tcPr/>
          <w:p>
            <w:pPr>
              <w:pStyle w:val="Compact"/>
            </w:pPr>
            <w:r>
              <w:t xml:space="preserve">57</w:t>
            </w:r>
          </w:p>
        </w:tc>
        <w:tc>
          <w:tcPr/>
          <w:p>
            <w:pPr>
              <w:pStyle w:val="Compact"/>
            </w:pPr>
            <w:r>
              <w:t xml:space="preserve">!kkkow</w:t>
            </w:r>
          </w:p>
        </w:tc>
        <w:tc>
          <w:tcPr/>
          <w:p>
            <w:pPr>
              <w:pStyle w:val="Compact"/>
            </w:pPr>
            <w:r>
              <w:t xml:space="preserve">Основная каталожная карточка</w:t>
            </w:r>
          </w:p>
        </w:tc>
      </w:tr>
      <w:tr>
        <w:tc>
          <w:tcPr/>
          <w:p>
            <w:pPr>
              <w:pStyle w:val="Compact"/>
            </w:pPr>
            <w:r>
              <w:t xml:space="preserve">58</w:t>
            </w:r>
          </w:p>
        </w:tc>
        <w:tc>
          <w:tcPr/>
          <w:p>
            <w:pPr>
              <w:pStyle w:val="Compact"/>
            </w:pPr>
            <w:r>
              <w:t xml:space="preserve">!kkkt</w:t>
            </w:r>
          </w:p>
        </w:tc>
        <w:tc>
          <w:tcPr/>
          <w:p>
            <w:pPr>
              <w:pStyle w:val="Compact"/>
            </w:pPr>
            <w:r>
              <w:t xml:space="preserve">Каталожная карточка для топографического каталога</w:t>
            </w:r>
          </w:p>
        </w:tc>
      </w:tr>
      <w:tr>
        <w:tc>
          <w:tcPr/>
          <w:p>
            <w:pPr>
              <w:pStyle w:val="Compact"/>
            </w:pPr>
            <w:r>
              <w:t xml:space="preserve">59</w:t>
            </w:r>
          </w:p>
        </w:tc>
        <w:tc>
          <w:tcPr/>
          <w:p>
            <w:pPr>
              <w:pStyle w:val="Compact"/>
            </w:pPr>
            <w:r>
              <w:t xml:space="preserve">!kkkuw</w:t>
            </w:r>
          </w:p>
        </w:tc>
        <w:tc>
          <w:tcPr/>
          <w:p>
            <w:pPr>
              <w:pStyle w:val="Compact"/>
            </w:pPr>
            <w:r>
              <w:t xml:space="preserve">Каталожная карточка для систематического каталога</w:t>
            </w:r>
          </w:p>
        </w:tc>
      </w:tr>
      <w:tr>
        <w:tc>
          <w:tcPr/>
          <w:p>
            <w:pPr>
              <w:pStyle w:val="Compact"/>
            </w:pPr>
            <w:r>
              <w:t xml:space="preserve">60</w:t>
            </w:r>
          </w:p>
        </w:tc>
        <w:tc>
          <w:tcPr/>
          <w:p>
            <w:pPr>
              <w:pStyle w:val="Compact"/>
            </w:pPr>
            <w:r>
              <w:t xml:space="preserve">!mmovf</w:t>
            </w:r>
          </w:p>
        </w:tc>
        <w:tc>
          <w:tcPr/>
          <w:p>
            <w:pPr>
              <w:pStyle w:val="Compact"/>
            </w:pPr>
            <w:r>
              <w:t xml:space="preserve">Ввод ЭД</w:t>
            </w:r>
            <w:r>
              <w:t xml:space="preserve"> </w:t>
            </w:r>
            <w:r>
              <w:t xml:space="preserve">“Коллектив/Временный коллектив”</w:t>
            </w:r>
            <w:r>
              <w:t xml:space="preserve"> </w:t>
            </w:r>
            <w:r>
              <w:t xml:space="preserve">с использованием словаря (полные данные в</w:t>
            </w:r>
            <w:r>
              <w:t xml:space="preserve"> </w:t>
            </w:r>
            <w:r>
              <w:t xml:space="preserve">“собранном”</w:t>
            </w:r>
            <w:r>
              <w:t xml:space="preserve"> </w:t>
            </w:r>
            <w:r>
              <w:t xml:space="preserve">виде) в</w:t>
            </w:r>
            <w:r>
              <w:t xml:space="preserve"> </w:t>
            </w:r>
            <w:r>
              <w:t xml:space="preserve">“Сведения об ответственности”</w:t>
            </w:r>
            <w:r>
              <w:t xml:space="preserve"> </w:t>
            </w:r>
            <w:r>
              <w:t xml:space="preserve">- в поля 200, 961, 963</w:t>
            </w:r>
          </w:p>
        </w:tc>
      </w:tr>
      <w:tr>
        <w:tc>
          <w:tcPr/>
          <w:p>
            <w:pPr>
              <w:pStyle w:val="Compact"/>
            </w:pPr>
            <w:r>
              <w:t xml:space="preserve">61</w:t>
            </w:r>
          </w:p>
        </w:tc>
        <w:tc>
          <w:tcPr/>
          <w:p>
            <w:pPr>
              <w:pStyle w:val="Compact"/>
            </w:pPr>
            <w:r>
              <w:t xml:space="preserve">!mmovk</w:t>
            </w:r>
          </w:p>
        </w:tc>
        <w:tc>
          <w:tcPr/>
          <w:p>
            <w:pPr>
              <w:pStyle w:val="Compact"/>
            </w:pPr>
            <w:r>
              <w:t xml:space="preserve">Ввод ЭД</w:t>
            </w:r>
            <w:r>
              <w:t xml:space="preserve"> </w:t>
            </w:r>
            <w:r>
              <w:t xml:space="preserve">“Коллектив”</w:t>
            </w:r>
            <w:r>
              <w:t xml:space="preserve"> </w:t>
            </w:r>
            <w:r>
              <w:t xml:space="preserve">с использованием словаря (полные данные с разбиением ЭД по подполям) – в поля 710 (РЛ pazk), 711</w:t>
            </w:r>
          </w:p>
        </w:tc>
      </w:tr>
      <w:tr>
        <w:tc>
          <w:tcPr/>
          <w:p>
            <w:pPr>
              <w:pStyle w:val="Compact"/>
            </w:pPr>
            <w:r>
              <w:t xml:space="preserve">62</w:t>
            </w:r>
          </w:p>
        </w:tc>
        <w:tc>
          <w:tcPr/>
          <w:p>
            <w:pPr>
              <w:pStyle w:val="Compact"/>
            </w:pPr>
            <w:r>
              <w:t xml:space="preserve">!mmovo</w:t>
            </w:r>
          </w:p>
        </w:tc>
        <w:tc>
          <w:tcPr/>
          <w:p>
            <w:pPr>
              <w:pStyle w:val="Compact"/>
            </w:pPr>
            <w:r>
              <w:t xml:space="preserve">Ввод ЭД</w:t>
            </w:r>
            <w:r>
              <w:t xml:space="preserve"> </w:t>
            </w:r>
            <w:r>
              <w:t xml:space="preserve">“Коллектив/Временный коллектив”</w:t>
            </w:r>
            <w:r>
              <w:t xml:space="preserve"> </w:t>
            </w:r>
            <w:r>
              <w:t xml:space="preserve">с использованием словаря (только наименование) - в поля 225, 461</w:t>
            </w:r>
          </w:p>
        </w:tc>
      </w:tr>
      <w:tr>
        <w:tc>
          <w:tcPr/>
          <w:p>
            <w:pPr>
              <w:pStyle w:val="Compact"/>
            </w:pPr>
            <w:r>
              <w:t xml:space="preserve">63</w:t>
            </w:r>
          </w:p>
        </w:tc>
        <w:tc>
          <w:tcPr/>
          <w:p>
            <w:pPr>
              <w:pStyle w:val="Compact"/>
            </w:pPr>
            <w:r>
              <w:t xml:space="preserve">!mmovv</w:t>
            </w:r>
          </w:p>
        </w:tc>
        <w:tc>
          <w:tcPr/>
          <w:p>
            <w:pPr>
              <w:pStyle w:val="Compact"/>
            </w:pPr>
            <w:r>
              <w:t xml:space="preserve">Ввод ЭД</w:t>
            </w:r>
            <w:r>
              <w:t xml:space="preserve"> </w:t>
            </w:r>
            <w:r>
              <w:t xml:space="preserve">“Временный коллектив”</w:t>
            </w:r>
            <w:r>
              <w:t xml:space="preserve"> </w:t>
            </w:r>
            <w:r>
              <w:t xml:space="preserve">с использованием словаря (полные данные с разбиением ЭД по подполям) – в поля 710 (РЛ PVK), 971, 972</w:t>
            </w:r>
          </w:p>
        </w:tc>
      </w:tr>
      <w:tr>
        <w:tc>
          <w:tcPr/>
          <w:p>
            <w:pPr>
              <w:pStyle w:val="Compact"/>
            </w:pPr>
            <w:r>
              <w:t xml:space="preserve">64</w:t>
            </w:r>
          </w:p>
        </w:tc>
        <w:tc>
          <w:tcPr/>
          <w:p>
            <w:pPr>
              <w:pStyle w:val="Compact"/>
            </w:pPr>
            <w:r>
              <w:t xml:space="preserve">!pmovb</w:t>
            </w:r>
          </w:p>
        </w:tc>
        <w:tc>
          <w:tcPr/>
          <w:p>
            <w:pPr>
              <w:pStyle w:val="Compact"/>
            </w:pPr>
            <w:r>
              <w:t xml:space="preserve">Ввод сведений об основном документе и документе-приложении с использованием ISBN (поля 421,422)</w:t>
            </w:r>
          </w:p>
        </w:tc>
      </w:tr>
      <w:tr>
        <w:tc>
          <w:tcPr/>
          <w:p>
            <w:pPr>
              <w:pStyle w:val="Compact"/>
            </w:pPr>
            <w:r>
              <w:t xml:space="preserve">65</w:t>
            </w:r>
          </w:p>
        </w:tc>
        <w:tc>
          <w:tcPr/>
          <w:p>
            <w:pPr>
              <w:pStyle w:val="Compact"/>
            </w:pPr>
            <w:r>
              <w:t xml:space="preserve">!pmovt</w:t>
            </w:r>
          </w:p>
        </w:tc>
        <w:tc>
          <w:tcPr/>
          <w:p>
            <w:pPr>
              <w:pStyle w:val="Compact"/>
            </w:pPr>
            <w:r>
              <w:t xml:space="preserve">Ввод сведений об основном документе и документе-приложении с использованием словаря заглавий (поля 421,422)</w:t>
            </w:r>
          </w:p>
        </w:tc>
      </w:tr>
      <w:tr>
        <w:tc>
          <w:tcPr/>
          <w:p>
            <w:pPr>
              <w:pStyle w:val="Compact"/>
            </w:pPr>
            <w:r>
              <w:t xml:space="preserve">66</w:t>
            </w:r>
          </w:p>
        </w:tc>
        <w:tc>
          <w:tcPr/>
          <w:p>
            <w:pPr>
              <w:pStyle w:val="Compact"/>
            </w:pPr>
            <w:r>
              <w:t xml:space="preserve">!pmovts</w:t>
            </w:r>
          </w:p>
        </w:tc>
        <w:tc>
          <w:tcPr/>
          <w:p>
            <w:pPr>
              <w:pStyle w:val="Compact"/>
            </w:pPr>
            <w:r>
              <w:t xml:space="preserve">Ввод сведений об основном документе и документе-приложении с использованием словаря заглавий (поля 421,422) – запись J (журнал)</w:t>
            </w:r>
          </w:p>
        </w:tc>
      </w:tr>
      <w:tr>
        <w:tc>
          <w:tcPr/>
          <w:p>
            <w:pPr>
              <w:pStyle w:val="Compact"/>
            </w:pPr>
            <w:r>
              <w:t xml:space="preserve">67</w:t>
            </w:r>
          </w:p>
        </w:tc>
        <w:tc>
          <w:tcPr/>
          <w:p>
            <w:pPr>
              <w:pStyle w:val="Compact"/>
            </w:pPr>
            <w:r>
              <w:t xml:space="preserve">!pmovxs</w:t>
            </w:r>
          </w:p>
        </w:tc>
        <w:tc>
          <w:tcPr/>
          <w:p>
            <w:pPr>
              <w:pStyle w:val="Compact"/>
            </w:pPr>
            <w:r>
              <w:t xml:space="preserve">Ввод сведений об основном документе и приложении с использованием ISSN (поля 421,422) – запись J (журнал)</w:t>
            </w:r>
          </w:p>
        </w:tc>
      </w:tr>
      <w:tr>
        <w:tc>
          <w:tcPr/>
          <w:p>
            <w:pPr>
              <w:pStyle w:val="Compact"/>
            </w:pPr>
            <w:r>
              <w:t xml:space="preserve">68</w:t>
            </w:r>
          </w:p>
        </w:tc>
        <w:tc>
          <w:tcPr/>
          <w:p>
            <w:pPr>
              <w:pStyle w:val="Compact"/>
            </w:pPr>
            <w:r>
              <w:t xml:space="preserve">!pmovy</w:t>
            </w:r>
          </w:p>
        </w:tc>
        <w:tc>
          <w:tcPr/>
          <w:p>
            <w:pPr>
              <w:pStyle w:val="Compact"/>
            </w:pPr>
            <w:r>
              <w:t xml:space="preserve">Ввод сведений об основном документе и документе-приложении с использованием идентификационного номера нетекстовых материалов (поля 421,422)</w:t>
            </w:r>
          </w:p>
        </w:tc>
      </w:tr>
      <w:tr>
        <w:tc>
          <w:tcPr/>
          <w:p>
            <w:pPr>
              <w:pStyle w:val="Compact"/>
            </w:pPr>
            <w:r>
              <w:t xml:space="preserve">69</w:t>
            </w:r>
          </w:p>
        </w:tc>
        <w:tc>
          <w:tcPr/>
          <w:p>
            <w:pPr>
              <w:pStyle w:val="Compact"/>
            </w:pPr>
            <w:r>
              <w:t xml:space="preserve">!pmovys</w:t>
            </w:r>
          </w:p>
        </w:tc>
        <w:tc>
          <w:tcPr/>
          <w:p>
            <w:pPr>
              <w:pStyle w:val="Compact"/>
            </w:pPr>
            <w:r>
              <w:t xml:space="preserve">Ввод сведений об основном документе и документе-приложении с использованием идентификационного номера нетекстовых материалов (поля 421,422)– запись J (журнал)</w:t>
            </w:r>
          </w:p>
        </w:tc>
      </w:tr>
      <w:tr>
        <w:tc>
          <w:tcPr/>
          <w:p>
            <w:pPr>
              <w:pStyle w:val="Compact"/>
            </w:pPr>
            <w:r>
              <w:t xml:space="preserve">70</w:t>
            </w:r>
          </w:p>
        </w:tc>
        <w:tc>
          <w:tcPr/>
          <w:p>
            <w:pPr>
              <w:pStyle w:val="Compact"/>
            </w:pPr>
            <w:r>
              <w:t xml:space="preserve">!rmova</w:t>
            </w:r>
          </w:p>
        </w:tc>
        <w:tc>
          <w:tcPr/>
          <w:p>
            <w:pPr>
              <w:pStyle w:val="Compact"/>
            </w:pPr>
            <w:r>
              <w:t xml:space="preserve">Ввод сведений о рецензируемом документе с использованием словаря авторов (поле 470)</w:t>
            </w:r>
          </w:p>
        </w:tc>
      </w:tr>
      <w:tr>
        <w:tc>
          <w:tcPr/>
          <w:p>
            <w:pPr>
              <w:pStyle w:val="Compact"/>
            </w:pPr>
            <w:r>
              <w:t xml:space="preserve">71</w:t>
            </w:r>
          </w:p>
        </w:tc>
        <w:tc>
          <w:tcPr/>
          <w:p>
            <w:pPr>
              <w:pStyle w:val="Compact"/>
            </w:pPr>
            <w:r>
              <w:t xml:space="preserve">!rmovt</w:t>
            </w:r>
          </w:p>
        </w:tc>
        <w:tc>
          <w:tcPr/>
          <w:p>
            <w:pPr>
              <w:pStyle w:val="Compact"/>
            </w:pPr>
            <w:r>
              <w:t xml:space="preserve">Ввод сведений о рецензируемом документе с использованием словаря заглавий (поле 470)</w:t>
            </w:r>
          </w:p>
        </w:tc>
      </w:tr>
      <w:tr>
        <w:tc>
          <w:tcPr/>
          <w:p>
            <w:pPr>
              <w:pStyle w:val="Compact"/>
            </w:pPr>
            <w:r>
              <w:t xml:space="preserve">72</w:t>
            </w:r>
          </w:p>
        </w:tc>
        <w:tc>
          <w:tcPr/>
          <w:p>
            <w:pPr>
              <w:pStyle w:val="Compact"/>
            </w:pPr>
            <w:r>
              <w:t xml:space="preserve">!scnt1</w:t>
            </w:r>
          </w:p>
        </w:tc>
        <w:tc>
          <w:tcPr/>
          <w:p>
            <w:pPr>
              <w:pStyle w:val="Compact"/>
            </w:pPr>
            <w:r>
              <w:t xml:space="preserve">Поиск по связи</w:t>
            </w:r>
            <w:r>
              <w:t xml:space="preserve"> </w:t>
            </w:r>
            <w:r>
              <w:t xml:space="preserve">“Автор”</w:t>
            </w:r>
          </w:p>
        </w:tc>
      </w:tr>
      <w:tr>
        <w:tc>
          <w:tcPr/>
          <w:p>
            <w:pPr>
              <w:pStyle w:val="Compact"/>
            </w:pPr>
            <w:r>
              <w:t xml:space="preserve">73</w:t>
            </w:r>
          </w:p>
        </w:tc>
        <w:tc>
          <w:tcPr/>
          <w:p>
            <w:pPr>
              <w:pStyle w:val="Compact"/>
            </w:pPr>
            <w:r>
              <w:t xml:space="preserve">!scnt10</w:t>
            </w:r>
          </w:p>
        </w:tc>
        <w:tc>
          <w:tcPr/>
          <w:p>
            <w:pPr>
              <w:pStyle w:val="Compact"/>
            </w:pPr>
            <w:r>
              <w:t xml:space="preserve">Поиск по связи</w:t>
            </w:r>
            <w:r>
              <w:t xml:space="preserve"> </w:t>
            </w:r>
            <w:r>
              <w:t xml:space="preserve">“Рецензия – Рецензируемый документ”</w:t>
            </w:r>
          </w:p>
        </w:tc>
      </w:tr>
      <w:tr>
        <w:tc>
          <w:tcPr/>
          <w:p>
            <w:pPr>
              <w:pStyle w:val="Compact"/>
            </w:pPr>
            <w:r>
              <w:t xml:space="preserve">74</w:t>
            </w:r>
          </w:p>
        </w:tc>
        <w:tc>
          <w:tcPr/>
          <w:p>
            <w:pPr>
              <w:pStyle w:val="Compact"/>
            </w:pPr>
            <w:r>
              <w:t xml:space="preserve">!scnt2</w:t>
            </w:r>
          </w:p>
        </w:tc>
        <w:tc>
          <w:tcPr/>
          <w:p>
            <w:pPr>
              <w:pStyle w:val="Compact"/>
            </w:pPr>
            <w:r>
              <w:t xml:space="preserve">Поиск по связи</w:t>
            </w:r>
            <w:r>
              <w:t xml:space="preserve"> </w:t>
            </w:r>
            <w:r>
              <w:t xml:space="preserve">“Заглавие”</w:t>
            </w:r>
          </w:p>
        </w:tc>
      </w:tr>
      <w:tr>
        <w:tc>
          <w:tcPr/>
          <w:p>
            <w:pPr>
              <w:pStyle w:val="Compact"/>
            </w:pPr>
            <w:r>
              <w:t xml:space="preserve">75</w:t>
            </w:r>
          </w:p>
        </w:tc>
        <w:tc>
          <w:tcPr/>
          <w:p>
            <w:pPr>
              <w:pStyle w:val="Compact"/>
            </w:pPr>
            <w:r>
              <w:t xml:space="preserve">!scnt3</w:t>
            </w:r>
          </w:p>
        </w:tc>
        <w:tc>
          <w:tcPr/>
          <w:p>
            <w:pPr>
              <w:pStyle w:val="Compact"/>
            </w:pPr>
            <w:r>
              <w:t xml:space="preserve">Поиск по связи</w:t>
            </w:r>
            <w:r>
              <w:t xml:space="preserve"> </w:t>
            </w:r>
            <w:r>
              <w:t xml:space="preserve">“Коллектив/Мероприятие”</w:t>
            </w:r>
          </w:p>
        </w:tc>
      </w:tr>
      <w:tr>
        <w:tc>
          <w:tcPr/>
          <w:p>
            <w:pPr>
              <w:pStyle w:val="Compact"/>
            </w:pPr>
            <w:r>
              <w:t xml:space="preserve">76</w:t>
            </w:r>
          </w:p>
        </w:tc>
        <w:tc>
          <w:tcPr/>
          <w:p>
            <w:pPr>
              <w:pStyle w:val="Compact"/>
            </w:pPr>
            <w:r>
              <w:t xml:space="preserve">!scnt4</w:t>
            </w:r>
          </w:p>
        </w:tc>
        <w:tc>
          <w:tcPr/>
          <w:p>
            <w:pPr>
              <w:pStyle w:val="Compact"/>
            </w:pPr>
            <w:r>
              <w:t xml:space="preserve">Поиск по связи</w:t>
            </w:r>
            <w:r>
              <w:t xml:space="preserve"> </w:t>
            </w:r>
            <w:r>
              <w:t xml:space="preserve">“Тематический рубрикатор”</w:t>
            </w:r>
          </w:p>
        </w:tc>
      </w:tr>
      <w:tr>
        <w:tc>
          <w:tcPr/>
          <w:p>
            <w:pPr>
              <w:pStyle w:val="Compact"/>
            </w:pPr>
            <w:r>
              <w:t xml:space="preserve">77</w:t>
            </w:r>
          </w:p>
        </w:tc>
        <w:tc>
          <w:tcPr/>
          <w:p>
            <w:pPr>
              <w:pStyle w:val="Compact"/>
            </w:pPr>
            <w:r>
              <w:t xml:space="preserve">!scnt5</w:t>
            </w:r>
          </w:p>
        </w:tc>
        <w:tc>
          <w:tcPr/>
          <w:p>
            <w:pPr>
              <w:pStyle w:val="Compact"/>
            </w:pPr>
            <w:r>
              <w:t xml:space="preserve">Поиск по связи</w:t>
            </w:r>
            <w:r>
              <w:t xml:space="preserve"> </w:t>
            </w:r>
            <w:r>
              <w:t xml:space="preserve">“Предметные рубрики”</w:t>
            </w:r>
          </w:p>
        </w:tc>
      </w:tr>
      <w:tr>
        <w:tc>
          <w:tcPr/>
          <w:p>
            <w:pPr>
              <w:pStyle w:val="Compact"/>
            </w:pPr>
            <w:r>
              <w:t xml:space="preserve">78</w:t>
            </w:r>
          </w:p>
        </w:tc>
        <w:tc>
          <w:tcPr/>
          <w:p>
            <w:pPr>
              <w:pStyle w:val="Compact"/>
            </w:pPr>
            <w:r>
              <w:t xml:space="preserve">!scnt6</w:t>
            </w:r>
          </w:p>
        </w:tc>
        <w:tc>
          <w:tcPr/>
          <w:p>
            <w:pPr>
              <w:pStyle w:val="Compact"/>
            </w:pPr>
            <w:r>
              <w:t xml:space="preserve">Поиск по связи</w:t>
            </w:r>
            <w:r>
              <w:t xml:space="preserve"> </w:t>
            </w:r>
            <w:r>
              <w:t xml:space="preserve">“УДК/ББК”</w:t>
            </w:r>
          </w:p>
        </w:tc>
      </w:tr>
      <w:tr>
        <w:tc>
          <w:tcPr/>
          <w:p>
            <w:pPr>
              <w:pStyle w:val="Compact"/>
            </w:pPr>
            <w:r>
              <w:t xml:space="preserve">79</w:t>
            </w:r>
          </w:p>
        </w:tc>
        <w:tc>
          <w:tcPr/>
          <w:p>
            <w:pPr>
              <w:pStyle w:val="Compact"/>
            </w:pPr>
            <w:r>
              <w:t xml:space="preserve">!scnt7</w:t>
            </w:r>
          </w:p>
        </w:tc>
        <w:tc>
          <w:tcPr/>
          <w:p>
            <w:pPr>
              <w:pStyle w:val="Compact"/>
            </w:pPr>
            <w:r>
              <w:t xml:space="preserve">Поиск по связи</w:t>
            </w:r>
            <w:r>
              <w:t xml:space="preserve"> </w:t>
            </w:r>
            <w:r>
              <w:t xml:space="preserve">“Журнал - Номера”</w:t>
            </w:r>
          </w:p>
        </w:tc>
      </w:tr>
      <w:tr>
        <w:tc>
          <w:tcPr/>
          <w:p>
            <w:pPr>
              <w:pStyle w:val="Compact"/>
            </w:pPr>
            <w:r>
              <w:t xml:space="preserve">80</w:t>
            </w:r>
          </w:p>
        </w:tc>
        <w:tc>
          <w:tcPr/>
          <w:p>
            <w:pPr>
              <w:pStyle w:val="Compact"/>
            </w:pPr>
            <w:r>
              <w:t xml:space="preserve">!scnt8</w:t>
            </w:r>
          </w:p>
        </w:tc>
        <w:tc>
          <w:tcPr/>
          <w:p>
            <w:pPr>
              <w:pStyle w:val="Compact"/>
            </w:pPr>
            <w:r>
              <w:t xml:space="preserve">Поиск по связи</w:t>
            </w:r>
            <w:r>
              <w:t xml:space="preserve"> </w:t>
            </w:r>
            <w:r>
              <w:t xml:space="preserve">“Номер журнала – Статьи”</w:t>
            </w:r>
          </w:p>
        </w:tc>
      </w:tr>
      <w:tr>
        <w:tc>
          <w:tcPr/>
          <w:p>
            <w:pPr>
              <w:pStyle w:val="Compact"/>
            </w:pPr>
            <w:r>
              <w:t xml:space="preserve">81</w:t>
            </w:r>
          </w:p>
        </w:tc>
        <w:tc>
          <w:tcPr/>
          <w:p>
            <w:pPr>
              <w:pStyle w:val="Compact"/>
            </w:pPr>
            <w:r>
              <w:t xml:space="preserve">!scnt9</w:t>
            </w:r>
          </w:p>
        </w:tc>
        <w:tc>
          <w:tcPr/>
          <w:p>
            <w:pPr>
              <w:pStyle w:val="Compact"/>
            </w:pPr>
            <w:r>
              <w:t xml:space="preserve">Поиск по связи</w:t>
            </w:r>
            <w:r>
              <w:t xml:space="preserve"> </w:t>
            </w:r>
            <w:r>
              <w:t xml:space="preserve">“Основной документ – Приложение”</w:t>
            </w:r>
          </w:p>
        </w:tc>
      </w:tr>
      <w:tr>
        <w:tc>
          <w:tcPr/>
          <w:p>
            <w:pPr>
              <w:pStyle w:val="Compact"/>
            </w:pPr>
            <w:r>
              <w:t xml:space="preserve">82</w:t>
            </w:r>
          </w:p>
        </w:tc>
        <w:tc>
          <w:tcPr/>
          <w:p>
            <w:pPr>
              <w:pStyle w:val="Compact"/>
            </w:pPr>
            <w:r>
              <w:t xml:space="preserve">!smov</w:t>
            </w:r>
          </w:p>
        </w:tc>
        <w:tc>
          <w:tcPr/>
          <w:p>
            <w:pPr>
              <w:pStyle w:val="Compact"/>
            </w:pPr>
            <w:r>
              <w:t xml:space="preserve">Ввод Предметных и Географических рубрик с использованием словарей (поля 606, 607)</w:t>
            </w:r>
          </w:p>
        </w:tc>
      </w:tr>
      <w:tr>
        <w:tc>
          <w:tcPr/>
          <w:p>
            <w:pPr>
              <w:pStyle w:val="Compact"/>
            </w:pPr>
            <w:r>
              <w:t xml:space="preserve">83</w:t>
            </w:r>
          </w:p>
        </w:tc>
        <w:tc>
          <w:tcPr/>
          <w:p>
            <w:pPr>
              <w:pStyle w:val="Compact"/>
            </w:pPr>
            <w:r>
              <w:t xml:space="preserve">!smova</w:t>
            </w:r>
          </w:p>
        </w:tc>
        <w:tc>
          <w:tcPr/>
          <w:p>
            <w:pPr>
              <w:pStyle w:val="Compact"/>
            </w:pPr>
            <w:r>
              <w:t xml:space="preserve">Ввод сведений о Параллельном издании с использованием словаря авторов (поля 451, 452)</w:t>
            </w:r>
          </w:p>
        </w:tc>
      </w:tr>
      <w:tr>
        <w:tc>
          <w:tcPr/>
          <w:p>
            <w:pPr>
              <w:pStyle w:val="Compact"/>
            </w:pPr>
            <w:r>
              <w:t xml:space="preserve">84</w:t>
            </w:r>
          </w:p>
        </w:tc>
        <w:tc>
          <w:tcPr/>
          <w:p>
            <w:pPr>
              <w:pStyle w:val="Compact"/>
            </w:pPr>
            <w:r>
              <w:t xml:space="preserve">!smovt</w:t>
            </w:r>
          </w:p>
        </w:tc>
        <w:tc>
          <w:tcPr/>
          <w:p>
            <w:pPr>
              <w:pStyle w:val="Compact"/>
            </w:pPr>
            <w:r>
              <w:t xml:space="preserve">Ввод данных о Параллельном издании с использованием словаря заглавий (поля 451, 452)</w:t>
            </w:r>
          </w:p>
        </w:tc>
      </w:tr>
      <w:tr>
        <w:tc>
          <w:tcPr/>
          <w:p>
            <w:pPr>
              <w:pStyle w:val="Compact"/>
            </w:pPr>
            <w:r>
              <w:t xml:space="preserve">85</w:t>
            </w:r>
          </w:p>
        </w:tc>
        <w:tc>
          <w:tcPr/>
          <w:p>
            <w:pPr>
              <w:pStyle w:val="Compact"/>
            </w:pPr>
            <w:r>
              <w:t xml:space="preserve">!tmovo</w:t>
            </w:r>
          </w:p>
        </w:tc>
        <w:tc>
          <w:tcPr/>
          <w:p>
            <w:pPr>
              <w:pStyle w:val="Compact"/>
            </w:pPr>
            <w:r>
              <w:t xml:space="preserve">Ввод заглавий с использованием словаря (только наименование) - в поля 200 (для журналов), 330, 463, 481, 510, 517, 922, 923</w:t>
            </w:r>
          </w:p>
        </w:tc>
      </w:tr>
      <w:tr>
        <w:tc>
          <w:tcPr/>
          <w:p>
            <w:pPr>
              <w:pStyle w:val="Compact"/>
            </w:pPr>
            <w:r>
              <w:t xml:space="preserve">86</w:t>
            </w:r>
          </w:p>
        </w:tc>
        <w:tc>
          <w:tcPr/>
          <w:p>
            <w:pPr>
              <w:pStyle w:val="Compact"/>
            </w:pPr>
            <w:r>
              <w:t xml:space="preserve">!tmov225</w:t>
            </w:r>
          </w:p>
        </w:tc>
        <w:tc>
          <w:tcPr/>
          <w:p>
            <w:pPr>
              <w:pStyle w:val="Compact"/>
            </w:pPr>
            <w:r>
              <w:t xml:space="preserve">Ввод заглавия серии с использованием словаря (наименование и сведения об ответственности) – в поле 225</w:t>
            </w:r>
          </w:p>
        </w:tc>
      </w:tr>
      <w:tr>
        <w:tc>
          <w:tcPr/>
          <w:p>
            <w:pPr>
              <w:pStyle w:val="Compact"/>
            </w:pPr>
            <w:r>
              <w:t xml:space="preserve">87</w:t>
            </w:r>
          </w:p>
        </w:tc>
        <w:tc>
          <w:tcPr/>
          <w:p>
            <w:pPr>
              <w:pStyle w:val="Compact"/>
            </w:pPr>
            <w:r>
              <w:t xml:space="preserve">!tmov46a</w:t>
            </w:r>
          </w:p>
        </w:tc>
        <w:tc>
          <w:tcPr/>
          <w:p>
            <w:pPr>
              <w:pStyle w:val="Compact"/>
            </w:pPr>
            <w:r>
              <w:t xml:space="preserve">Ввод заглавий серии с использованием словаря – в поле 46 (сведения о серии)</w:t>
            </w:r>
          </w:p>
        </w:tc>
      </w:tr>
      <w:tr>
        <w:tc>
          <w:tcPr/>
          <w:p>
            <w:pPr>
              <w:pStyle w:val="Compact"/>
            </w:pPr>
            <w:r>
              <w:t xml:space="preserve">88</w:t>
            </w:r>
          </w:p>
        </w:tc>
        <w:tc>
          <w:tcPr/>
          <w:p>
            <w:pPr>
              <w:pStyle w:val="Compact"/>
            </w:pPr>
            <w:r>
              <w:t xml:space="preserve">!tmov46c</w:t>
            </w:r>
          </w:p>
        </w:tc>
        <w:tc>
          <w:tcPr/>
          <w:p>
            <w:pPr>
              <w:pStyle w:val="Compact"/>
            </w:pPr>
            <w:r>
              <w:t xml:space="preserve">Ввод заглавий с использованием словаря (полные данные с разбиением по подполям) – в поле 46 (сведения о предыдущем издании)</w:t>
            </w:r>
          </w:p>
        </w:tc>
      </w:tr>
      <w:tr>
        <w:tc>
          <w:tcPr/>
          <w:p>
            <w:pPr>
              <w:pStyle w:val="Compact"/>
            </w:pPr>
            <w:r>
              <w:t xml:space="preserve">89</w:t>
            </w:r>
          </w:p>
        </w:tc>
        <w:tc>
          <w:tcPr/>
          <w:p>
            <w:pPr>
              <w:pStyle w:val="Compact"/>
            </w:pPr>
            <w:r>
              <w:t xml:space="preserve">!tmov963</w:t>
            </w:r>
          </w:p>
        </w:tc>
        <w:tc>
          <w:tcPr/>
          <w:p>
            <w:pPr>
              <w:pStyle w:val="Compact"/>
            </w:pPr>
            <w:r>
              <w:t xml:space="preserve">Ввод заглавий с использованием словаря (наименование и сведения об ответственности) – в поле 963</w:t>
            </w:r>
          </w:p>
        </w:tc>
      </w:tr>
      <w:tr>
        <w:tc>
          <w:tcPr/>
          <w:p>
            <w:pPr>
              <w:pStyle w:val="Compact"/>
            </w:pPr>
            <w:r>
              <w:t xml:space="preserve">90</w:t>
            </w:r>
          </w:p>
        </w:tc>
        <w:tc>
          <w:tcPr/>
          <w:p>
            <w:pPr>
              <w:pStyle w:val="Compact"/>
            </w:pPr>
            <w:r>
              <w:t xml:space="preserve">!tmovpj</w:t>
            </w:r>
          </w:p>
        </w:tc>
        <w:tc>
          <w:tcPr/>
          <w:p>
            <w:pPr>
              <w:pStyle w:val="Compact"/>
            </w:pPr>
            <w:r>
              <w:t xml:space="preserve">Ввод заглавия с использованием словаря (полные данные с разбиением по подполям) – в поля 430,440</w:t>
            </w:r>
          </w:p>
        </w:tc>
      </w:tr>
      <w:tr>
        <w:tc>
          <w:tcPr/>
          <w:p>
            <w:pPr>
              <w:pStyle w:val="Compact"/>
            </w:pPr>
            <w:r>
              <w:t xml:space="preserve">91</w:t>
            </w:r>
          </w:p>
        </w:tc>
        <w:tc>
          <w:tcPr/>
          <w:p>
            <w:pPr>
              <w:pStyle w:val="Compact"/>
            </w:pPr>
            <w:r>
              <w:t xml:space="preserve">!tmovzh</w:t>
            </w:r>
          </w:p>
        </w:tc>
        <w:tc>
          <w:tcPr/>
          <w:p>
            <w:pPr>
              <w:pStyle w:val="Compact"/>
            </w:pPr>
            <w:r>
              <w:t xml:space="preserve">Ввод заглавий с использованием словаря (наименование и признак нехарактерного заглавия) - в поля 200 (не журналы), 461</w:t>
            </w:r>
          </w:p>
        </w:tc>
      </w:tr>
      <w:tr>
        <w:tc>
          <w:tcPr/>
          <w:p>
            <w:pPr>
              <w:pStyle w:val="Compact"/>
            </w:pPr>
            <w:r>
              <w:t xml:space="preserve">92</w:t>
            </w:r>
          </w:p>
        </w:tc>
        <w:tc>
          <w:tcPr/>
          <w:p>
            <w:pPr>
              <w:pStyle w:val="Compact"/>
            </w:pPr>
            <w:r>
              <w:t xml:space="preserve">!wkw</w:t>
            </w:r>
          </w:p>
        </w:tc>
        <w:tc>
          <w:tcPr/>
          <w:p>
            <w:pPr>
              <w:pStyle w:val="Compact"/>
            </w:pPr>
            <w:r>
              <w:t xml:space="preserve">Просмотр документа в задаче</w:t>
            </w:r>
            <w:r>
              <w:t xml:space="preserve"> </w:t>
            </w:r>
            <w:r>
              <w:t xml:space="preserve">“ВЫБЫТИЕ литературы”</w:t>
            </w:r>
          </w:p>
        </w:tc>
      </w:tr>
      <w:tr>
        <w:tc>
          <w:tcPr/>
          <w:p>
            <w:pPr>
              <w:pStyle w:val="Compact"/>
            </w:pPr>
            <w:r>
              <w:t xml:space="preserve">93</w:t>
            </w:r>
          </w:p>
        </w:tc>
        <w:tc>
          <w:tcPr/>
          <w:p>
            <w:pPr>
              <w:pStyle w:val="Compact"/>
            </w:pPr>
            <w:r>
              <w:t xml:space="preserve">all</w:t>
            </w:r>
          </w:p>
        </w:tc>
        <w:tc>
          <w:tcPr/>
          <w:p>
            <w:pPr>
              <w:pStyle w:val="Compact"/>
            </w:pPr>
            <w:r>
              <w:t xml:space="preserve">Просмотр документа по полям</w:t>
            </w:r>
          </w:p>
        </w:tc>
      </w:tr>
      <w:tr>
        <w:tc>
          <w:tcPr/>
          <w:p>
            <w:pPr>
              <w:pStyle w:val="Compact"/>
            </w:pPr>
            <w:r>
              <w:t xml:space="preserve">94</w:t>
            </w:r>
          </w:p>
        </w:tc>
        <w:tc>
          <w:tcPr/>
          <w:p>
            <w:pPr>
              <w:pStyle w:val="Compact"/>
            </w:pPr>
            <w:r>
              <w:t xml:space="preserve">boko</w:t>
            </w:r>
          </w:p>
        </w:tc>
        <w:tc>
          <w:tcPr/>
          <w:p>
            <w:pPr>
              <w:pStyle w:val="Compact"/>
            </w:pPr>
            <w:r>
              <w:t xml:space="preserve">Просмотр документа в полном виде с атрибутами книгообеспеченности</w:t>
            </w:r>
          </w:p>
        </w:tc>
      </w:tr>
      <w:tr>
        <w:tc>
          <w:tcPr/>
          <w:p>
            <w:pPr>
              <w:pStyle w:val="Compact"/>
            </w:pPr>
            <w:r>
              <w:t xml:space="preserve">95</w:t>
            </w:r>
          </w:p>
        </w:tc>
        <w:tc>
          <w:tcPr/>
          <w:p>
            <w:pPr>
              <w:pStyle w:val="Compact"/>
            </w:pPr>
            <w:r>
              <w:t xml:space="preserve">brdat</w:t>
            </w:r>
          </w:p>
        </w:tc>
        <w:tc>
          <w:tcPr/>
          <w:p>
            <w:pPr>
              <w:pStyle w:val="Compact"/>
            </w:pPr>
            <w:r>
              <w:t xml:space="preserve">Просмотр документа в кратком виде, сортировка по датам (АРМ Читатель)</w:t>
            </w:r>
          </w:p>
        </w:tc>
      </w:tr>
      <w:tr>
        <w:tc>
          <w:tcPr/>
          <w:p>
            <w:pPr>
              <w:pStyle w:val="Compact"/>
            </w:pPr>
            <w:r>
              <w:t xml:space="preserve">96</w:t>
            </w:r>
          </w:p>
        </w:tc>
        <w:tc>
          <w:tcPr/>
          <w:p>
            <w:pPr>
              <w:pStyle w:val="Compact"/>
            </w:pPr>
            <w:r>
              <w:t xml:space="preserve">brf</w:t>
            </w:r>
          </w:p>
        </w:tc>
        <w:tc>
          <w:tcPr/>
          <w:p>
            <w:pPr>
              <w:pStyle w:val="Compact"/>
            </w:pPr>
            <w:r>
              <w:t xml:space="preserve">Просмотр документа в кратком виде, сортировка по заголовку БО (АРМ Читатель)</w:t>
            </w:r>
          </w:p>
        </w:tc>
      </w:tr>
      <w:tr>
        <w:tc>
          <w:tcPr/>
          <w:p>
            <w:pPr>
              <w:pStyle w:val="Compact"/>
            </w:pPr>
            <w:r>
              <w:t xml:space="preserve">97</w:t>
            </w:r>
          </w:p>
        </w:tc>
        <w:tc>
          <w:tcPr/>
          <w:p>
            <w:pPr>
              <w:pStyle w:val="Compact"/>
            </w:pPr>
            <w:r>
              <w:t xml:space="preserve">brief</w:t>
            </w:r>
          </w:p>
        </w:tc>
        <w:tc>
          <w:tcPr/>
          <w:p>
            <w:pPr>
              <w:pStyle w:val="Compact"/>
            </w:pPr>
            <w:r>
              <w:t xml:space="preserve">Просмотр документа в кратком виде</w:t>
            </w:r>
          </w:p>
        </w:tc>
      </w:tr>
      <w:tr>
        <w:tc>
          <w:tcPr/>
          <w:p>
            <w:pPr>
              <w:pStyle w:val="Compact"/>
            </w:pPr>
            <w:r>
              <w:t xml:space="preserve">98</w:t>
            </w:r>
          </w:p>
        </w:tc>
        <w:tc>
          <w:tcPr/>
          <w:p>
            <w:pPr>
              <w:pStyle w:val="Compact"/>
            </w:pPr>
            <w:r>
              <w:t xml:space="preserve">briefko</w:t>
            </w:r>
          </w:p>
        </w:tc>
        <w:tc>
          <w:tcPr/>
          <w:p>
            <w:pPr>
              <w:pStyle w:val="Compact"/>
            </w:pPr>
            <w:r>
              <w:t xml:space="preserve">Просмотр документа в кратком виде с атрибутами книгообеспеченности</w:t>
            </w:r>
          </w:p>
        </w:tc>
      </w:tr>
      <w:tr>
        <w:tc>
          <w:tcPr/>
          <w:p>
            <w:pPr>
              <w:pStyle w:val="Compact"/>
            </w:pPr>
            <w:r>
              <w:t xml:space="preserve">99</w:t>
            </w:r>
          </w:p>
        </w:tc>
        <w:tc>
          <w:tcPr/>
          <w:p>
            <w:pPr>
              <w:pStyle w:val="Compact"/>
            </w:pPr>
            <w:r>
              <w:t xml:space="preserve">bryear</w:t>
            </w:r>
          </w:p>
        </w:tc>
        <w:tc>
          <w:tcPr/>
          <w:p>
            <w:pPr>
              <w:pStyle w:val="Compact"/>
            </w:pPr>
            <w:r>
              <w:t xml:space="preserve">Просмотр документа в кратком виде, сортировка по году издания (АРМ Читатель)</w:t>
            </w:r>
          </w:p>
        </w:tc>
      </w:tr>
      <w:tr>
        <w:tc>
          <w:tcPr/>
          <w:p>
            <w:pPr>
              <w:pStyle w:val="Compact"/>
            </w:pPr>
            <w:r>
              <w:t xml:space="preserve">100</w:t>
            </w:r>
          </w:p>
        </w:tc>
        <w:tc>
          <w:tcPr/>
          <w:p>
            <w:pPr>
              <w:pStyle w:val="Compact"/>
            </w:pPr>
            <w:r>
              <w:t xml:space="preserve">dbnflc</w:t>
            </w:r>
          </w:p>
        </w:tc>
        <w:tc>
          <w:tcPr/>
          <w:p>
            <w:pPr>
              <w:pStyle w:val="Compact"/>
            </w:pPr>
            <w:r>
              <w:t xml:space="preserve">ФЛК при сохранении документа</w:t>
            </w:r>
          </w:p>
        </w:tc>
      </w:tr>
      <w:tr>
        <w:tc>
          <w:tcPr/>
          <w:p>
            <w:pPr>
              <w:pStyle w:val="Compact"/>
            </w:pPr>
            <w:r>
              <w:t xml:space="preserve">101</w:t>
            </w:r>
          </w:p>
        </w:tc>
        <w:tc>
          <w:tcPr/>
          <w:p>
            <w:pPr>
              <w:pStyle w:val="Compact"/>
            </w:pPr>
            <w:r>
              <w:t xml:space="preserve">freekz0</w:t>
            </w:r>
          </w:p>
        </w:tc>
        <w:tc>
          <w:tcPr/>
          <w:p>
            <w:pPr>
              <w:pStyle w:val="Compact"/>
            </w:pPr>
            <w:r>
              <w:t xml:space="preserve">Служебный формат – свободные экземпляры для Книговыдачи</w:t>
            </w:r>
          </w:p>
        </w:tc>
      </w:tr>
      <w:tr>
        <w:tc>
          <w:tcPr/>
          <w:p>
            <w:pPr>
              <w:pStyle w:val="Compact"/>
            </w:pPr>
            <w:r>
              <w:t xml:space="preserve">102</w:t>
            </w:r>
          </w:p>
        </w:tc>
        <w:tc>
          <w:tcPr/>
          <w:p>
            <w:pPr>
              <w:pStyle w:val="Compact"/>
            </w:pPr>
            <w:r>
              <w:t xml:space="preserve">fullw</w:t>
            </w:r>
          </w:p>
        </w:tc>
        <w:tc>
          <w:tcPr/>
          <w:p>
            <w:pPr>
              <w:pStyle w:val="Compact"/>
            </w:pPr>
            <w:r>
              <w:t xml:space="preserve">Просмотр документа на WEB – сервере</w:t>
            </w:r>
          </w:p>
        </w:tc>
      </w:tr>
      <w:tr>
        <w:tc>
          <w:tcPr/>
          <w:p>
            <w:pPr>
              <w:pStyle w:val="Compact"/>
            </w:pPr>
            <w:r>
              <w:t xml:space="preserve">103</w:t>
            </w:r>
          </w:p>
        </w:tc>
        <w:tc>
          <w:tcPr/>
          <w:p>
            <w:pPr>
              <w:pStyle w:val="Compact"/>
            </w:pPr>
            <w:r>
              <w:t xml:space="preserve">ibis922</w:t>
            </w:r>
          </w:p>
        </w:tc>
        <w:tc>
          <w:tcPr/>
          <w:p>
            <w:pPr>
              <w:pStyle w:val="Compact"/>
            </w:pPr>
            <w:r>
              <w:t xml:space="preserve">Форматирование поля 922-вложенный в полные форматы ibisw, ibiskw, kkkw, infow, persw</w:t>
            </w:r>
          </w:p>
        </w:tc>
      </w:tr>
      <w:tr>
        <w:tc>
          <w:tcPr/>
          <w:p>
            <w:pPr>
              <w:pStyle w:val="Compact"/>
            </w:pPr>
            <w:r>
              <w:t xml:space="preserve">104</w:t>
            </w:r>
          </w:p>
        </w:tc>
        <w:tc>
          <w:tcPr/>
          <w:p>
            <w:pPr>
              <w:pStyle w:val="Compact"/>
            </w:pPr>
            <w:r>
              <w:t xml:space="preserve">ibiskw</w:t>
            </w:r>
          </w:p>
        </w:tc>
        <w:tc>
          <w:tcPr/>
          <w:p>
            <w:pPr>
              <w:pStyle w:val="Compact"/>
            </w:pPr>
            <w:r>
              <w:t xml:space="preserve">Просмотр документа в полном виде из АРМ Комплектатор</w:t>
            </w:r>
          </w:p>
        </w:tc>
      </w:tr>
      <w:tr>
        <w:tc>
          <w:tcPr/>
          <w:p>
            <w:pPr>
              <w:pStyle w:val="Compact"/>
            </w:pPr>
            <w:r>
              <w:t xml:space="preserve">105</w:t>
            </w:r>
          </w:p>
        </w:tc>
        <w:tc>
          <w:tcPr/>
          <w:p>
            <w:pPr>
              <w:pStyle w:val="Compact"/>
            </w:pPr>
            <w:r>
              <w:t xml:space="preserve">ibisw</w:t>
            </w:r>
          </w:p>
        </w:tc>
        <w:tc>
          <w:tcPr/>
          <w:p>
            <w:pPr>
              <w:pStyle w:val="Compact"/>
            </w:pPr>
            <w:r>
              <w:t xml:space="preserve">Просмотр документа</w:t>
            </w:r>
            <w:r>
              <w:t xml:space="preserve"> </w:t>
            </w:r>
            <w:r>
              <w:t xml:space="preserve">“Книга”</w:t>
            </w:r>
            <w:r>
              <w:t xml:space="preserve"> </w:t>
            </w:r>
            <w:r>
              <w:t xml:space="preserve">и документа</w:t>
            </w:r>
            <w:r>
              <w:t xml:space="preserve"> </w:t>
            </w:r>
            <w:r>
              <w:t xml:space="preserve">“Статья”</w:t>
            </w:r>
            <w:r>
              <w:t xml:space="preserve"> </w:t>
            </w:r>
            <w:r>
              <w:t xml:space="preserve">в полном виде</w:t>
            </w:r>
          </w:p>
        </w:tc>
      </w:tr>
      <w:tr>
        <w:tc>
          <w:tcPr/>
          <w:p>
            <w:pPr>
              <w:pStyle w:val="Compact"/>
            </w:pPr>
            <w:r>
              <w:t xml:space="preserve">106</w:t>
            </w:r>
          </w:p>
        </w:tc>
        <w:tc>
          <w:tcPr/>
          <w:p>
            <w:pPr>
              <w:pStyle w:val="Compact"/>
            </w:pPr>
            <w:r>
              <w:t xml:space="preserve">infow</w:t>
            </w:r>
          </w:p>
        </w:tc>
        <w:tc>
          <w:tcPr/>
          <w:p>
            <w:pPr>
              <w:pStyle w:val="Compact"/>
            </w:pPr>
            <w:r>
              <w:t xml:space="preserve">Просмотр документа в информационном виде (название ЭД – данные)</w:t>
            </w:r>
          </w:p>
        </w:tc>
      </w:tr>
      <w:tr>
        <w:tc>
          <w:tcPr/>
          <w:p>
            <w:pPr>
              <w:pStyle w:val="Compact"/>
            </w:pPr>
            <w:r>
              <w:t xml:space="preserve">107</w:t>
            </w:r>
          </w:p>
        </w:tc>
        <w:tc>
          <w:tcPr/>
          <w:p>
            <w:pPr>
              <w:pStyle w:val="Compact"/>
            </w:pPr>
            <w:r>
              <w:t xml:space="preserve">inv</w:t>
            </w:r>
          </w:p>
        </w:tc>
        <w:tc>
          <w:tcPr/>
          <w:p>
            <w:pPr>
              <w:pStyle w:val="Compact"/>
            </w:pPr>
            <w:r>
              <w:t xml:space="preserve">Служебный формат для просмотра связанных записей по словарю инвентарных номеров из АРМ Комплектатор</w:t>
            </w:r>
          </w:p>
        </w:tc>
      </w:tr>
      <w:tr>
        <w:tc>
          <w:tcPr/>
          <w:p>
            <w:pPr>
              <w:pStyle w:val="Compact"/>
            </w:pPr>
            <w:r>
              <w:t xml:space="preserve">108</w:t>
            </w:r>
          </w:p>
        </w:tc>
        <w:tc>
          <w:tcPr/>
          <w:p>
            <w:pPr>
              <w:pStyle w:val="Compact"/>
            </w:pPr>
            <w:r>
              <w:t xml:space="preserve">invs</w:t>
            </w:r>
          </w:p>
        </w:tc>
        <w:tc>
          <w:tcPr/>
          <w:p>
            <w:pPr>
              <w:pStyle w:val="Compact"/>
            </w:pPr>
            <w:r>
              <w:t xml:space="preserve">Служебный формат для просмотра связанных записей по словарю сортированных инвентарных номеров из АРМ Комплектатор</w:t>
            </w:r>
          </w:p>
        </w:tc>
      </w:tr>
      <w:tr>
        <w:tc>
          <w:tcPr/>
          <w:p>
            <w:pPr>
              <w:pStyle w:val="Compact"/>
            </w:pPr>
            <w:r>
              <w:t xml:space="preserve">109</w:t>
            </w:r>
          </w:p>
        </w:tc>
        <w:tc>
          <w:tcPr/>
          <w:p>
            <w:pPr>
              <w:pStyle w:val="Compact"/>
            </w:pPr>
            <w:r>
              <w:t xml:space="preserve">jw</w:t>
            </w:r>
          </w:p>
        </w:tc>
        <w:tc>
          <w:tcPr/>
          <w:p>
            <w:pPr>
              <w:pStyle w:val="Compact"/>
            </w:pPr>
            <w:r>
              <w:t xml:space="preserve">Просмотр документа</w:t>
            </w:r>
            <w:r>
              <w:t xml:space="preserve"> </w:t>
            </w:r>
            <w:r>
              <w:t xml:space="preserve">“Журнал”</w:t>
            </w:r>
          </w:p>
        </w:tc>
      </w:tr>
      <w:tr>
        <w:tc>
          <w:tcPr/>
          <w:p>
            <w:pPr>
              <w:pStyle w:val="Compact"/>
            </w:pPr>
            <w:r>
              <w:t xml:space="preserve">110</w:t>
            </w:r>
          </w:p>
        </w:tc>
        <w:tc>
          <w:tcPr/>
          <w:p>
            <w:pPr>
              <w:pStyle w:val="Compact"/>
            </w:pPr>
            <w:r>
              <w:t xml:space="preserve">kkkw</w:t>
            </w:r>
          </w:p>
        </w:tc>
        <w:tc>
          <w:tcPr/>
          <w:p>
            <w:pPr>
              <w:pStyle w:val="Compact"/>
            </w:pPr>
            <w:r>
              <w:t xml:space="preserve">Просмотр документа в формате комплекта каталожных карточек</w:t>
            </w:r>
          </w:p>
        </w:tc>
      </w:tr>
      <w:tr>
        <w:tc>
          <w:tcPr/>
          <w:p>
            <w:pPr>
              <w:pStyle w:val="Compact"/>
            </w:pPr>
            <w:r>
              <w:t xml:space="preserve">111</w:t>
            </w:r>
          </w:p>
        </w:tc>
        <w:tc>
          <w:tcPr/>
          <w:p>
            <w:pPr>
              <w:pStyle w:val="Compact"/>
            </w:pPr>
            <w:r>
              <w:t xml:space="preserve">koupl1</w:t>
            </w:r>
          </w:p>
        </w:tc>
        <w:tc>
          <w:tcPr/>
          <w:p>
            <w:pPr>
              <w:pStyle w:val="Compact"/>
            </w:pPr>
            <w:r>
              <w:t xml:space="preserve">Для табличной формы KOUPL1 (Книгообеспеченность)</w:t>
            </w:r>
          </w:p>
        </w:tc>
      </w:tr>
      <w:tr>
        <w:tc>
          <w:tcPr/>
          <w:p>
            <w:pPr>
              <w:pStyle w:val="Compact"/>
            </w:pPr>
            <w:r>
              <w:t xml:space="preserve">112</w:t>
            </w:r>
          </w:p>
        </w:tc>
        <w:tc>
          <w:tcPr/>
          <w:p>
            <w:pPr>
              <w:pStyle w:val="Compact"/>
            </w:pPr>
            <w:r>
              <w:t xml:space="preserve">koupl1h</w:t>
            </w:r>
          </w:p>
        </w:tc>
        <w:tc>
          <w:tcPr/>
          <w:p>
            <w:pPr>
              <w:pStyle w:val="Compact"/>
            </w:pPr>
            <w:r>
              <w:t xml:space="preserve">Заголовок для табличной формы KOUPL1</w:t>
            </w:r>
          </w:p>
        </w:tc>
      </w:tr>
      <w:tr>
        <w:tc>
          <w:tcPr/>
          <w:p>
            <w:pPr>
              <w:pStyle w:val="Compact"/>
            </w:pPr>
            <w:r>
              <w:t xml:space="preserve">113</w:t>
            </w:r>
          </w:p>
        </w:tc>
        <w:tc>
          <w:tcPr/>
          <w:p>
            <w:pPr>
              <w:pStyle w:val="Compact"/>
            </w:pPr>
            <w:r>
              <w:t xml:space="preserve">land</w:t>
            </w:r>
          </w:p>
        </w:tc>
        <w:tc>
          <w:tcPr/>
          <w:p>
            <w:pPr>
              <w:pStyle w:val="Compact"/>
            </w:pPr>
            <w:r>
              <w:t xml:space="preserve">Для табличной формы LAND</w:t>
            </w:r>
            <w:r>
              <w:t xml:space="preserve"> </w:t>
            </w:r>
            <w:r>
              <w:t xml:space="preserve">“Спрашиваемость литературы”</w:t>
            </w:r>
          </w:p>
        </w:tc>
      </w:tr>
      <w:tr>
        <w:tc>
          <w:tcPr/>
          <w:p>
            <w:pPr>
              <w:pStyle w:val="Compact"/>
            </w:pPr>
            <w:r>
              <w:t xml:space="preserve">114</w:t>
            </w:r>
          </w:p>
        </w:tc>
        <w:tc>
          <w:tcPr/>
          <w:p>
            <w:pPr>
              <w:pStyle w:val="Compact"/>
            </w:pPr>
            <w:r>
              <w:t xml:space="preserve">links</w:t>
            </w:r>
          </w:p>
        </w:tc>
        <w:tc>
          <w:tcPr/>
          <w:p>
            <w:pPr>
              <w:pStyle w:val="Compact"/>
            </w:pPr>
            <w:r>
              <w:t xml:space="preserve">html-формат для повторяющегося поля 951(ссылка-внешний объект)</w:t>
            </w:r>
          </w:p>
        </w:tc>
      </w:tr>
      <w:tr>
        <w:tc>
          <w:tcPr/>
          <w:p>
            <w:pPr>
              <w:pStyle w:val="Compact"/>
            </w:pPr>
            <w:r>
              <w:t xml:space="preserve">115</w:t>
            </w:r>
          </w:p>
        </w:tc>
        <w:tc>
          <w:tcPr/>
          <w:p>
            <w:pPr>
              <w:pStyle w:val="Compact"/>
            </w:pPr>
            <w:r>
              <w:t xml:space="preserve">njtpw</w:t>
            </w:r>
          </w:p>
        </w:tc>
        <w:tc>
          <w:tcPr/>
          <w:p>
            <w:pPr>
              <w:pStyle w:val="Compact"/>
            </w:pPr>
            <w:r>
              <w:t xml:space="preserve">Просмотр документа</w:t>
            </w:r>
            <w:r>
              <w:t xml:space="preserve"> </w:t>
            </w:r>
            <w:r>
              <w:t xml:space="preserve">“Номер журнала”</w:t>
            </w:r>
            <w:r>
              <w:t xml:space="preserve"> </w:t>
            </w:r>
            <w:r>
              <w:t xml:space="preserve">в полном виде (с прохождением этапов технологического пути)</w:t>
            </w:r>
          </w:p>
        </w:tc>
      </w:tr>
      <w:tr>
        <w:tc>
          <w:tcPr/>
          <w:p>
            <w:pPr>
              <w:pStyle w:val="Compact"/>
            </w:pPr>
            <w:r>
              <w:t xml:space="preserve">116</w:t>
            </w:r>
          </w:p>
        </w:tc>
        <w:tc>
          <w:tcPr/>
          <w:p>
            <w:pPr>
              <w:pStyle w:val="Compact"/>
            </w:pPr>
            <w:r>
              <w:t xml:space="preserve">njw</w:t>
            </w:r>
          </w:p>
        </w:tc>
        <w:tc>
          <w:tcPr/>
          <w:p>
            <w:pPr>
              <w:pStyle w:val="Compact"/>
            </w:pPr>
            <w:r>
              <w:t xml:space="preserve">Просмотр документа</w:t>
            </w:r>
            <w:r>
              <w:t xml:space="preserve"> </w:t>
            </w:r>
            <w:r>
              <w:t xml:space="preserve">“Номер журнала”</w:t>
            </w:r>
            <w:r>
              <w:t xml:space="preserve"> </w:t>
            </w:r>
            <w:r>
              <w:t xml:space="preserve">в кратком виде</w:t>
            </w:r>
          </w:p>
        </w:tc>
      </w:tr>
      <w:tr>
        <w:tc>
          <w:tcPr/>
          <w:p>
            <w:pPr>
              <w:pStyle w:val="Compact"/>
            </w:pPr>
            <w:r>
              <w:t xml:space="preserve">117</w:t>
            </w:r>
          </w:p>
        </w:tc>
        <w:tc>
          <w:tcPr/>
          <w:p>
            <w:pPr>
              <w:pStyle w:val="Compact"/>
            </w:pPr>
            <w:r>
              <w:t xml:space="preserve">persw</w:t>
            </w:r>
          </w:p>
        </w:tc>
        <w:tc>
          <w:tcPr/>
          <w:p>
            <w:pPr>
              <w:pStyle w:val="Compact"/>
            </w:pPr>
            <w:r>
              <w:t xml:space="preserve">Просмотр персоналий</w:t>
            </w:r>
          </w:p>
        </w:tc>
      </w:tr>
      <w:tr>
        <w:tc>
          <w:tcPr/>
          <w:p>
            <w:pPr>
              <w:pStyle w:val="Compact"/>
            </w:pPr>
            <w:r>
              <w:t xml:space="preserve">118</w:t>
            </w:r>
          </w:p>
        </w:tc>
        <w:tc>
          <w:tcPr/>
          <w:p>
            <w:pPr>
              <w:pStyle w:val="Compact"/>
            </w:pPr>
            <w:r>
              <w:t xml:space="preserve">p288</w:t>
            </w:r>
          </w:p>
        </w:tc>
        <w:tc>
          <w:tcPr/>
          <w:p>
            <w:pPr>
              <w:pStyle w:val="Compact"/>
            </w:pPr>
            <w:r>
              <w:t xml:space="preserve">Используется в задаче</w:t>
            </w:r>
            <w:r>
              <w:t xml:space="preserve"> </w:t>
            </w:r>
            <w:r>
              <w:t xml:space="preserve">“Пополнение записи КСУ”</w:t>
            </w:r>
          </w:p>
        </w:tc>
      </w:tr>
      <w:tr>
        <w:tc>
          <w:tcPr/>
          <w:p>
            <w:pPr>
              <w:pStyle w:val="Compact"/>
            </w:pPr>
            <w:r>
              <w:t xml:space="preserve">119</w:t>
            </w:r>
          </w:p>
        </w:tc>
        <w:tc>
          <w:tcPr/>
          <w:p>
            <w:pPr>
              <w:pStyle w:val="Compact"/>
            </w:pPr>
            <w:r>
              <w:t xml:space="preserve">rmarcw</w:t>
            </w:r>
          </w:p>
        </w:tc>
        <w:tc>
          <w:tcPr/>
          <w:p>
            <w:pPr>
              <w:pStyle w:val="Compact"/>
            </w:pPr>
            <w:r>
              <w:t xml:space="preserve">Просмотр в RUSMARC</w:t>
            </w:r>
          </w:p>
        </w:tc>
      </w:tr>
      <w:tr>
        <w:tc>
          <w:tcPr/>
          <w:p>
            <w:pPr>
              <w:pStyle w:val="Compact"/>
            </w:pPr>
            <w:r>
              <w:t xml:space="preserve">120</w:t>
            </w:r>
          </w:p>
        </w:tc>
        <w:tc>
          <w:tcPr/>
          <w:p>
            <w:pPr>
              <w:pStyle w:val="Compact"/>
            </w:pPr>
            <w:r>
              <w:t xml:space="preserve">spacthw</w:t>
            </w:r>
          </w:p>
        </w:tc>
        <w:tc>
          <w:tcPr/>
          <w:p>
            <w:pPr>
              <w:pStyle w:val="Compact"/>
            </w:pPr>
            <w:r>
              <w:t xml:space="preserve">Заголовок для табличной формы SPACTW</w:t>
            </w:r>
          </w:p>
        </w:tc>
      </w:tr>
      <w:tr>
        <w:tc>
          <w:tcPr/>
          <w:p>
            <w:pPr>
              <w:pStyle w:val="Compact"/>
            </w:pPr>
            <w:r>
              <w:t xml:space="preserve">121</w:t>
            </w:r>
          </w:p>
        </w:tc>
        <w:tc>
          <w:tcPr/>
          <w:p>
            <w:pPr>
              <w:pStyle w:val="Compact"/>
            </w:pPr>
            <w:r>
              <w:t xml:space="preserve">spactw</w:t>
            </w:r>
          </w:p>
        </w:tc>
        <w:tc>
          <w:tcPr/>
          <w:p>
            <w:pPr>
              <w:pStyle w:val="Compact"/>
            </w:pPr>
            <w:r>
              <w:t xml:space="preserve">Для табличной формы SPACTW</w:t>
            </w:r>
          </w:p>
        </w:tc>
      </w:tr>
      <w:tr>
        <w:tc>
          <w:tcPr/>
          <w:p>
            <w:pPr>
              <w:pStyle w:val="Compact"/>
            </w:pPr>
            <w:r>
              <w:t xml:space="preserve">122</w:t>
            </w:r>
          </w:p>
        </w:tc>
        <w:tc>
          <w:tcPr/>
          <w:p>
            <w:pPr>
              <w:pStyle w:val="Compact"/>
            </w:pPr>
            <w:r>
              <w:t xml:space="preserve">suau</w:t>
            </w:r>
          </w:p>
        </w:tc>
        <w:tc>
          <w:tcPr/>
          <w:p>
            <w:pPr>
              <w:pStyle w:val="Compact"/>
            </w:pPr>
            <w:r>
              <w:t xml:space="preserve">Для табличной формы TABSU0 (алфавитный указатель)</w:t>
            </w:r>
          </w:p>
        </w:tc>
      </w:tr>
      <w:tr>
        <w:tc>
          <w:tcPr/>
          <w:p>
            <w:pPr>
              <w:pStyle w:val="Compact"/>
            </w:pPr>
            <w:r>
              <w:t xml:space="preserve">123</w:t>
            </w:r>
          </w:p>
        </w:tc>
        <w:tc>
          <w:tcPr/>
          <w:p>
            <w:pPr>
              <w:pStyle w:val="Compact"/>
            </w:pPr>
            <w:r>
              <w:t xml:space="preserve">sugu</w:t>
            </w:r>
          </w:p>
        </w:tc>
        <w:tc>
          <w:tcPr/>
          <w:p>
            <w:pPr>
              <w:pStyle w:val="Compact"/>
            </w:pPr>
            <w:r>
              <w:t xml:space="preserve">Для табличной формы TABSU0 (географический указатель)</w:t>
            </w:r>
          </w:p>
        </w:tc>
      </w:tr>
      <w:tr>
        <w:tc>
          <w:tcPr/>
          <w:p>
            <w:pPr>
              <w:pStyle w:val="Compact"/>
            </w:pPr>
            <w:r>
              <w:t xml:space="preserve">124</w:t>
            </w:r>
          </w:p>
        </w:tc>
        <w:tc>
          <w:tcPr/>
          <w:p>
            <w:pPr>
              <w:pStyle w:val="Compact"/>
            </w:pPr>
            <w:r>
              <w:t xml:space="preserve">suor</w:t>
            </w:r>
          </w:p>
        </w:tc>
        <w:tc>
          <w:tcPr/>
          <w:p>
            <w:pPr>
              <w:pStyle w:val="Compact"/>
            </w:pPr>
            <w:r>
              <w:t xml:space="preserve">Для табличной формы TABSU0 (основной систематический ряд)</w:t>
            </w:r>
          </w:p>
        </w:tc>
      </w:tr>
      <w:tr>
        <w:tc>
          <w:tcPr/>
          <w:p>
            <w:pPr>
              <w:pStyle w:val="Compact"/>
            </w:pPr>
            <w:r>
              <w:t xml:space="preserve">125</w:t>
            </w:r>
          </w:p>
        </w:tc>
        <w:tc>
          <w:tcPr/>
          <w:p>
            <w:pPr>
              <w:pStyle w:val="Compact"/>
            </w:pPr>
            <w:r>
              <w:t xml:space="preserve">sumiw</w:t>
            </w:r>
          </w:p>
        </w:tc>
        <w:tc>
          <w:tcPr/>
          <w:p>
            <w:pPr>
              <w:pStyle w:val="Compact"/>
            </w:pPr>
            <w:r>
              <w:t xml:space="preserve">Используется при получении табличных форм TABWPW и TACTIW (Задача</w:t>
            </w:r>
            <w:r>
              <w:t xml:space="preserve"> </w:t>
            </w:r>
            <w:r>
              <w:t xml:space="preserve">“ВЫБЫТИЕ литературы”</w:t>
            </w:r>
            <w:r>
              <w:t xml:space="preserve">)</w:t>
            </w:r>
          </w:p>
        </w:tc>
      </w:tr>
      <w:tr>
        <w:tc>
          <w:tcPr/>
          <w:p>
            <w:pPr>
              <w:pStyle w:val="Compact"/>
            </w:pPr>
            <w:r>
              <w:t xml:space="preserve">126</w:t>
            </w:r>
          </w:p>
        </w:tc>
        <w:tc>
          <w:tcPr/>
          <w:p>
            <w:pPr>
              <w:pStyle w:val="Compact"/>
            </w:pPr>
            <w:r>
              <w:t xml:space="preserve">sumww</w:t>
            </w:r>
          </w:p>
        </w:tc>
        <w:tc>
          <w:tcPr/>
          <w:p>
            <w:pPr>
              <w:pStyle w:val="Compact"/>
            </w:pPr>
            <w:r>
              <w:t xml:space="preserve">Используется при получении табличной формы TABWPW (Задача</w:t>
            </w:r>
            <w:r>
              <w:t xml:space="preserve"> </w:t>
            </w:r>
            <w:r>
              <w:t xml:space="preserve">“ВЫБЫТИЕ литературы”</w:t>
            </w:r>
            <w:r>
              <w:t xml:space="preserve">)</w:t>
            </w:r>
          </w:p>
        </w:tc>
      </w:tr>
      <w:tr>
        <w:tc>
          <w:tcPr/>
          <w:p>
            <w:pPr>
              <w:pStyle w:val="Compact"/>
            </w:pPr>
            <w:r>
              <w:t xml:space="preserve">127</w:t>
            </w:r>
          </w:p>
        </w:tc>
        <w:tc>
          <w:tcPr/>
          <w:p>
            <w:pPr>
              <w:pStyle w:val="Compact"/>
            </w:pPr>
            <w:r>
              <w:t xml:space="preserve">tab4bhw</w:t>
            </w:r>
          </w:p>
        </w:tc>
        <w:tc>
          <w:tcPr/>
          <w:p>
            <w:pPr>
              <w:pStyle w:val="Compact"/>
            </w:pPr>
            <w:r>
              <w:t xml:space="preserve">Заголовок для табличной формы TAB4BW</w:t>
            </w:r>
          </w:p>
        </w:tc>
      </w:tr>
      <w:tr>
        <w:tc>
          <w:tcPr/>
          <w:p>
            <w:pPr>
              <w:pStyle w:val="Compact"/>
            </w:pPr>
            <w:r>
              <w:t xml:space="preserve">128</w:t>
            </w:r>
          </w:p>
        </w:tc>
        <w:tc>
          <w:tcPr/>
          <w:p>
            <w:pPr>
              <w:pStyle w:val="Compact"/>
            </w:pPr>
            <w:r>
              <w:t xml:space="preserve">tab4bw</w:t>
            </w:r>
          </w:p>
        </w:tc>
        <w:tc>
          <w:tcPr/>
          <w:p>
            <w:pPr>
              <w:pStyle w:val="Compact"/>
            </w:pPr>
            <w:r>
              <w:t xml:space="preserve">Для табличной формы TAB4BW</w:t>
            </w:r>
          </w:p>
        </w:tc>
      </w:tr>
      <w:tr>
        <w:tc>
          <w:tcPr/>
          <w:p>
            <w:pPr>
              <w:pStyle w:val="Compact"/>
            </w:pPr>
            <w:r>
              <w:t xml:space="preserve">129</w:t>
            </w:r>
          </w:p>
        </w:tc>
        <w:tc>
          <w:tcPr/>
          <w:p>
            <w:pPr>
              <w:pStyle w:val="Compact"/>
            </w:pPr>
            <w:r>
              <w:t xml:space="preserve">tab4ohw</w:t>
            </w:r>
          </w:p>
        </w:tc>
        <w:tc>
          <w:tcPr/>
          <w:p>
            <w:pPr>
              <w:pStyle w:val="Compact"/>
            </w:pPr>
            <w:r>
              <w:t xml:space="preserve">Заголовок для табличной формы TAB4OW</w:t>
            </w:r>
          </w:p>
        </w:tc>
      </w:tr>
      <w:tr>
        <w:tc>
          <w:tcPr/>
          <w:p>
            <w:pPr>
              <w:pStyle w:val="Compact"/>
            </w:pPr>
            <w:r>
              <w:t xml:space="preserve">130</w:t>
            </w:r>
          </w:p>
        </w:tc>
        <w:tc>
          <w:tcPr/>
          <w:p>
            <w:pPr>
              <w:pStyle w:val="Compact"/>
            </w:pPr>
            <w:r>
              <w:t xml:space="preserve">tab4ow</w:t>
            </w:r>
          </w:p>
        </w:tc>
        <w:tc>
          <w:tcPr/>
          <w:p>
            <w:pPr>
              <w:pStyle w:val="Compact"/>
            </w:pPr>
            <w:r>
              <w:t xml:space="preserve">Для табличной формы TAB4OW</w:t>
            </w:r>
          </w:p>
        </w:tc>
      </w:tr>
      <w:tr>
        <w:tc>
          <w:tcPr/>
          <w:p>
            <w:pPr>
              <w:pStyle w:val="Compact"/>
            </w:pPr>
            <w:r>
              <w:t xml:space="preserve">131</w:t>
            </w:r>
          </w:p>
        </w:tc>
        <w:tc>
          <w:tcPr/>
          <w:p>
            <w:pPr>
              <w:pStyle w:val="Compact"/>
            </w:pPr>
            <w:r>
              <w:t xml:space="preserve">tabbaw</w:t>
            </w:r>
          </w:p>
        </w:tc>
        <w:tc>
          <w:tcPr/>
          <w:p>
            <w:pPr>
              <w:pStyle w:val="Compact"/>
            </w:pPr>
            <w:r>
              <w:t xml:space="preserve">Для табличной формы TABBAW</w:t>
            </w:r>
          </w:p>
        </w:tc>
      </w:tr>
      <w:tr>
        <w:tc>
          <w:tcPr/>
          <w:p>
            <w:pPr>
              <w:pStyle w:val="Compact"/>
            </w:pPr>
            <w:r>
              <w:t xml:space="preserve">132</w:t>
            </w:r>
          </w:p>
        </w:tc>
        <w:tc>
          <w:tcPr/>
          <w:p>
            <w:pPr>
              <w:pStyle w:val="Compact"/>
            </w:pPr>
            <w:r>
              <w:t xml:space="preserve">tabbnw</w:t>
            </w:r>
          </w:p>
        </w:tc>
        <w:tc>
          <w:tcPr/>
          <w:p>
            <w:pPr>
              <w:pStyle w:val="Compact"/>
            </w:pPr>
            <w:r>
              <w:t xml:space="preserve">Для табличной формы TABBNW</w:t>
            </w:r>
          </w:p>
        </w:tc>
      </w:tr>
      <w:tr>
        <w:tc>
          <w:tcPr/>
          <w:p>
            <w:pPr>
              <w:pStyle w:val="Compact"/>
            </w:pPr>
            <w:r>
              <w:t xml:space="preserve">133</w:t>
            </w:r>
          </w:p>
        </w:tc>
        <w:tc>
          <w:tcPr/>
          <w:p>
            <w:pPr>
              <w:pStyle w:val="Compact"/>
            </w:pPr>
            <w:r>
              <w:t xml:space="preserve">tabbuw</w:t>
            </w:r>
          </w:p>
        </w:tc>
        <w:tc>
          <w:tcPr/>
          <w:p>
            <w:pPr>
              <w:pStyle w:val="Compact"/>
            </w:pPr>
            <w:r>
              <w:t xml:space="preserve">Для табличной формы TABBUW</w:t>
            </w:r>
          </w:p>
        </w:tc>
      </w:tr>
      <w:tr>
        <w:tc>
          <w:tcPr/>
          <w:p>
            <w:pPr>
              <w:pStyle w:val="Compact"/>
            </w:pPr>
            <w:r>
              <w:t xml:space="preserve">134</w:t>
            </w:r>
          </w:p>
        </w:tc>
        <w:tc>
          <w:tcPr/>
          <w:p>
            <w:pPr>
              <w:pStyle w:val="Compact"/>
            </w:pPr>
            <w:r>
              <w:t xml:space="preserve">tabdfhw</w:t>
            </w:r>
          </w:p>
        </w:tc>
        <w:tc>
          <w:tcPr/>
          <w:p>
            <w:pPr>
              <w:pStyle w:val="Compact"/>
            </w:pPr>
            <w:r>
              <w:t xml:space="preserve">Заголовок для табличной формы TABDFW (Задача</w:t>
            </w:r>
            <w:r>
              <w:t xml:space="preserve"> </w:t>
            </w:r>
            <w:r>
              <w:t xml:space="preserve">“ВЫБЫТИЕ литературы”</w:t>
            </w:r>
            <w:r>
              <w:t xml:space="preserve">)</w:t>
            </w:r>
          </w:p>
        </w:tc>
      </w:tr>
      <w:tr>
        <w:tc>
          <w:tcPr/>
          <w:p>
            <w:pPr>
              <w:pStyle w:val="Compact"/>
            </w:pPr>
            <w:r>
              <w:t xml:space="preserve">135</w:t>
            </w:r>
          </w:p>
        </w:tc>
        <w:tc>
          <w:tcPr/>
          <w:p>
            <w:pPr>
              <w:pStyle w:val="Compact"/>
            </w:pPr>
            <w:r>
              <w:t xml:space="preserve">tabdfw</w:t>
            </w:r>
          </w:p>
        </w:tc>
        <w:tc>
          <w:tcPr/>
          <w:p>
            <w:pPr>
              <w:pStyle w:val="Compact"/>
            </w:pPr>
            <w:r>
              <w:t xml:space="preserve">Для табличной формы TABDFW (Задача</w:t>
            </w:r>
            <w:r>
              <w:t xml:space="preserve"> </w:t>
            </w:r>
            <w:r>
              <w:t xml:space="preserve">“ВЫБЫТИЕ литературы”</w:t>
            </w:r>
            <w:r>
              <w:t xml:space="preserve">)</w:t>
            </w:r>
          </w:p>
        </w:tc>
      </w:tr>
      <w:tr>
        <w:tc>
          <w:tcPr/>
          <w:p>
            <w:pPr>
              <w:pStyle w:val="Compact"/>
            </w:pPr>
            <w:r>
              <w:t xml:space="preserve">136</w:t>
            </w:r>
          </w:p>
        </w:tc>
        <w:tc>
          <w:tcPr/>
          <w:p>
            <w:pPr>
              <w:pStyle w:val="Compact"/>
            </w:pPr>
            <w:r>
              <w:t xml:space="preserve">tabdkhw</w:t>
            </w:r>
          </w:p>
        </w:tc>
        <w:tc>
          <w:tcPr/>
          <w:p>
            <w:pPr>
              <w:pStyle w:val="Compact"/>
            </w:pPr>
            <w:r>
              <w:t xml:space="preserve">Заголовок для табличной формы TABDKW (Задача</w:t>
            </w:r>
            <w:r>
              <w:t xml:space="preserve"> </w:t>
            </w:r>
            <w:r>
              <w:t xml:space="preserve">“ВЫБЫТИЕ литературы”</w:t>
            </w:r>
            <w:r>
              <w:t xml:space="preserve">)</w:t>
            </w:r>
          </w:p>
        </w:tc>
      </w:tr>
      <w:tr>
        <w:tc>
          <w:tcPr/>
          <w:p>
            <w:pPr>
              <w:pStyle w:val="Compact"/>
            </w:pPr>
            <w:r>
              <w:t xml:space="preserve">137</w:t>
            </w:r>
          </w:p>
        </w:tc>
        <w:tc>
          <w:tcPr/>
          <w:p>
            <w:pPr>
              <w:pStyle w:val="Compact"/>
            </w:pPr>
            <w:r>
              <w:t xml:space="preserve">tabdkw</w:t>
            </w:r>
          </w:p>
        </w:tc>
        <w:tc>
          <w:tcPr/>
          <w:p>
            <w:pPr>
              <w:pStyle w:val="Compact"/>
            </w:pPr>
            <w:r>
              <w:t xml:space="preserve">Для табличной формы TABDKW (Задача</w:t>
            </w:r>
            <w:r>
              <w:t xml:space="preserve"> </w:t>
            </w:r>
            <w:r>
              <w:t xml:space="preserve">“ВЫБЫТИЕ литературы”</w:t>
            </w:r>
            <w:r>
              <w:t xml:space="preserve">)</w:t>
            </w:r>
          </w:p>
        </w:tc>
      </w:tr>
      <w:tr>
        <w:tc>
          <w:tcPr/>
          <w:p>
            <w:pPr>
              <w:pStyle w:val="Compact"/>
            </w:pPr>
            <w:r>
              <w:t xml:space="preserve">138</w:t>
            </w:r>
          </w:p>
        </w:tc>
        <w:tc>
          <w:tcPr/>
          <w:p>
            <w:pPr>
              <w:pStyle w:val="Compact"/>
            </w:pPr>
            <w:r>
              <w:t xml:space="preserve">tabf1w</w:t>
            </w:r>
          </w:p>
        </w:tc>
        <w:tc>
          <w:tcPr/>
          <w:p>
            <w:pPr>
              <w:pStyle w:val="Compact"/>
            </w:pPr>
            <w:r>
              <w:t xml:space="preserve">Для табличной формы TABF1W</w:t>
            </w:r>
          </w:p>
        </w:tc>
      </w:tr>
      <w:tr>
        <w:tc>
          <w:tcPr/>
          <w:p>
            <w:pPr>
              <w:pStyle w:val="Compact"/>
            </w:pPr>
            <w:r>
              <w:t xml:space="preserve">139</w:t>
            </w:r>
          </w:p>
        </w:tc>
        <w:tc>
          <w:tcPr/>
          <w:p>
            <w:pPr>
              <w:pStyle w:val="Compact"/>
            </w:pPr>
            <w:r>
              <w:t xml:space="preserve">tabf3hw</w:t>
            </w:r>
          </w:p>
        </w:tc>
        <w:tc>
          <w:tcPr/>
          <w:p>
            <w:pPr>
              <w:pStyle w:val="Compact"/>
            </w:pPr>
            <w:r>
              <w:t xml:space="preserve">Для табличной формы TABF3W</w:t>
            </w:r>
          </w:p>
        </w:tc>
      </w:tr>
      <w:tr>
        <w:tc>
          <w:tcPr/>
          <w:p>
            <w:pPr>
              <w:pStyle w:val="Compact"/>
            </w:pPr>
            <w:r>
              <w:t xml:space="preserve">140</w:t>
            </w:r>
          </w:p>
        </w:tc>
        <w:tc>
          <w:tcPr/>
          <w:p>
            <w:pPr>
              <w:pStyle w:val="Compact"/>
            </w:pPr>
            <w:r>
              <w:t xml:space="preserve">tabf3w</w:t>
            </w:r>
          </w:p>
        </w:tc>
        <w:tc>
          <w:tcPr/>
          <w:p>
            <w:pPr>
              <w:pStyle w:val="Compact"/>
            </w:pPr>
            <w:r>
              <w:t xml:space="preserve">Для табличной формы TABF3W</w:t>
            </w:r>
          </w:p>
        </w:tc>
      </w:tr>
      <w:tr>
        <w:tc>
          <w:tcPr/>
          <w:p>
            <w:pPr>
              <w:pStyle w:val="Compact"/>
            </w:pPr>
            <w:r>
              <w:t xml:space="preserve">141</w:t>
            </w:r>
          </w:p>
        </w:tc>
        <w:tc>
          <w:tcPr/>
          <w:p>
            <w:pPr>
              <w:pStyle w:val="Compact"/>
            </w:pPr>
            <w:r>
              <w:t xml:space="preserve">tabinvhw</w:t>
            </w:r>
          </w:p>
        </w:tc>
        <w:tc>
          <w:tcPr/>
          <w:p>
            <w:pPr>
              <w:pStyle w:val="Compact"/>
            </w:pPr>
            <w:r>
              <w:t xml:space="preserve">Заголовок для табличной формы TABINVW</w:t>
            </w:r>
          </w:p>
        </w:tc>
      </w:tr>
      <w:tr>
        <w:tc>
          <w:tcPr/>
          <w:p>
            <w:pPr>
              <w:pStyle w:val="Compact"/>
            </w:pPr>
            <w:r>
              <w:t xml:space="preserve">142</w:t>
            </w:r>
          </w:p>
        </w:tc>
        <w:tc>
          <w:tcPr/>
          <w:p>
            <w:pPr>
              <w:pStyle w:val="Compact"/>
            </w:pPr>
            <w:r>
              <w:t xml:space="preserve">tabinvw</w:t>
            </w:r>
          </w:p>
        </w:tc>
        <w:tc>
          <w:tcPr/>
          <w:p>
            <w:pPr>
              <w:pStyle w:val="Compact"/>
            </w:pPr>
            <w:r>
              <w:t xml:space="preserve">Для табличной формы TABINVW</w:t>
            </w:r>
          </w:p>
        </w:tc>
      </w:tr>
      <w:tr>
        <w:tc>
          <w:tcPr/>
          <w:p>
            <w:pPr>
              <w:pStyle w:val="Compact"/>
            </w:pPr>
            <w:r>
              <w:t xml:space="preserve">143</w:t>
            </w:r>
          </w:p>
        </w:tc>
        <w:tc>
          <w:tcPr/>
          <w:p>
            <w:pPr>
              <w:pStyle w:val="Compact"/>
            </w:pPr>
            <w:r>
              <w:t xml:space="preserve">tabiuw</w:t>
            </w:r>
          </w:p>
        </w:tc>
        <w:tc>
          <w:tcPr/>
          <w:p>
            <w:pPr>
              <w:pStyle w:val="Compact"/>
            </w:pPr>
            <w:r>
              <w:t xml:space="preserve">Заголовок для табличной формы TABIUW</w:t>
            </w:r>
          </w:p>
        </w:tc>
      </w:tr>
      <w:tr>
        <w:tc>
          <w:tcPr/>
          <w:p>
            <w:pPr>
              <w:pStyle w:val="Compact"/>
            </w:pPr>
            <w:r>
              <w:t xml:space="preserve">144</w:t>
            </w:r>
          </w:p>
        </w:tc>
        <w:tc>
          <w:tcPr/>
          <w:p>
            <w:pPr>
              <w:pStyle w:val="Compact"/>
            </w:pPr>
            <w:r>
              <w:t xml:space="preserve">tabkohw</w:t>
            </w:r>
          </w:p>
        </w:tc>
        <w:tc>
          <w:tcPr/>
          <w:p>
            <w:pPr>
              <w:pStyle w:val="Compact"/>
            </w:pPr>
            <w:r>
              <w:t xml:space="preserve">Заголовок для табличной формы TABKOW</w:t>
            </w:r>
            <w:r>
              <w:t xml:space="preserve"> </w:t>
            </w:r>
            <w:r>
              <w:t xml:space="preserve">“Книгообеспеченность студентов”</w:t>
            </w:r>
          </w:p>
        </w:tc>
      </w:tr>
      <w:tr>
        <w:tc>
          <w:tcPr/>
          <w:p>
            <w:pPr>
              <w:pStyle w:val="Compact"/>
            </w:pPr>
            <w:r>
              <w:t xml:space="preserve">145</w:t>
            </w:r>
          </w:p>
        </w:tc>
        <w:tc>
          <w:tcPr/>
          <w:p>
            <w:pPr>
              <w:pStyle w:val="Compact"/>
            </w:pPr>
            <w:r>
              <w:t xml:space="preserve">tabkow</w:t>
            </w:r>
          </w:p>
        </w:tc>
        <w:tc>
          <w:tcPr/>
          <w:p>
            <w:pPr>
              <w:pStyle w:val="Compact"/>
            </w:pPr>
            <w:r>
              <w:t xml:space="preserve">Для табличной формы TABKOW</w:t>
            </w:r>
            <w:r>
              <w:t xml:space="preserve"> </w:t>
            </w:r>
            <w:r>
              <w:t xml:space="preserve">“Книгообеспеченность студентов”</w:t>
            </w:r>
          </w:p>
        </w:tc>
      </w:tr>
      <w:tr>
        <w:tc>
          <w:tcPr/>
          <w:p>
            <w:pPr>
              <w:pStyle w:val="Compact"/>
            </w:pPr>
            <w:r>
              <w:t xml:space="preserve">146</w:t>
            </w:r>
          </w:p>
        </w:tc>
        <w:tc>
          <w:tcPr/>
          <w:p>
            <w:pPr>
              <w:pStyle w:val="Compact"/>
            </w:pPr>
            <w:r>
              <w:t xml:space="preserve">tabkojhw</w:t>
            </w:r>
          </w:p>
        </w:tc>
        <w:tc>
          <w:tcPr/>
          <w:p>
            <w:pPr>
              <w:pStyle w:val="Compact"/>
            </w:pPr>
            <w:r>
              <w:t xml:space="preserve">Заголовок для табличной формы TABKOJW</w:t>
            </w:r>
          </w:p>
        </w:tc>
      </w:tr>
      <w:tr>
        <w:tc>
          <w:tcPr/>
          <w:p>
            <w:pPr>
              <w:pStyle w:val="Compact"/>
            </w:pPr>
            <w:r>
              <w:t xml:space="preserve">147</w:t>
            </w:r>
          </w:p>
        </w:tc>
        <w:tc>
          <w:tcPr/>
          <w:p>
            <w:pPr>
              <w:pStyle w:val="Compact"/>
            </w:pPr>
            <w:r>
              <w:t xml:space="preserve">tabkojw</w:t>
            </w:r>
          </w:p>
        </w:tc>
        <w:tc>
          <w:tcPr/>
          <w:p>
            <w:pPr>
              <w:pStyle w:val="Compact"/>
            </w:pPr>
            <w:r>
              <w:t xml:space="preserve">Для табличной формы TABKOJW</w:t>
            </w:r>
            <w:r>
              <w:t xml:space="preserve"> </w:t>
            </w:r>
            <w:r>
              <w:t xml:space="preserve">“Книгообеспеченность студентов”</w:t>
            </w:r>
          </w:p>
        </w:tc>
      </w:tr>
      <w:tr>
        <w:tc>
          <w:tcPr/>
          <w:p>
            <w:pPr>
              <w:pStyle w:val="Compact"/>
            </w:pPr>
            <w:r>
              <w:t xml:space="preserve">148</w:t>
            </w:r>
          </w:p>
        </w:tc>
        <w:tc>
          <w:tcPr/>
          <w:p>
            <w:pPr>
              <w:pStyle w:val="Compact"/>
            </w:pPr>
            <w:r>
              <w:t xml:space="preserve">tabsu0</w:t>
            </w:r>
          </w:p>
        </w:tc>
        <w:tc>
          <w:tcPr/>
          <w:p>
            <w:pPr>
              <w:pStyle w:val="Compact"/>
            </w:pPr>
            <w:r>
              <w:t xml:space="preserve">Для табличной формы TABSU0</w:t>
            </w:r>
          </w:p>
        </w:tc>
      </w:tr>
      <w:tr>
        <w:tc>
          <w:tcPr/>
          <w:p>
            <w:pPr>
              <w:pStyle w:val="Compact"/>
            </w:pPr>
            <w:r>
              <w:t xml:space="preserve">149</w:t>
            </w:r>
          </w:p>
        </w:tc>
        <w:tc>
          <w:tcPr/>
          <w:p>
            <w:pPr>
              <w:pStyle w:val="Compact"/>
            </w:pPr>
            <w:r>
              <w:t xml:space="preserve">tabsuo922</w:t>
            </w:r>
          </w:p>
        </w:tc>
        <w:tc>
          <w:tcPr/>
          <w:p>
            <w:pPr>
              <w:pStyle w:val="Compact"/>
            </w:pPr>
            <w:r>
              <w:t xml:space="preserve">Форматирование поля 922-вложенный в формат TABSU0</w:t>
            </w:r>
          </w:p>
        </w:tc>
      </w:tr>
      <w:tr>
        <w:tc>
          <w:tcPr/>
          <w:p>
            <w:pPr>
              <w:pStyle w:val="Compact"/>
            </w:pPr>
            <w:r>
              <w:t xml:space="preserve">150</w:t>
            </w:r>
          </w:p>
        </w:tc>
        <w:tc>
          <w:tcPr/>
          <w:p>
            <w:pPr>
              <w:pStyle w:val="Compact"/>
            </w:pPr>
            <w:r>
              <w:t xml:space="preserve">tabsuw</w:t>
            </w:r>
          </w:p>
        </w:tc>
        <w:tc>
          <w:tcPr/>
          <w:p>
            <w:pPr>
              <w:pStyle w:val="Compact"/>
            </w:pPr>
            <w:r>
              <w:t xml:space="preserve">Для табличной формы TABSUW</w:t>
            </w:r>
          </w:p>
        </w:tc>
      </w:tr>
      <w:tr>
        <w:tc>
          <w:tcPr/>
          <w:p>
            <w:pPr>
              <w:pStyle w:val="Compact"/>
            </w:pPr>
            <w:r>
              <w:t xml:space="preserve">151</w:t>
            </w:r>
          </w:p>
        </w:tc>
        <w:tc>
          <w:tcPr/>
          <w:p>
            <w:pPr>
              <w:pStyle w:val="Compact"/>
            </w:pPr>
            <w:r>
              <w:t xml:space="preserve">tabwbhw</w:t>
            </w:r>
          </w:p>
        </w:tc>
        <w:tc>
          <w:tcPr/>
          <w:p>
            <w:pPr>
              <w:pStyle w:val="Compact"/>
            </w:pPr>
            <w:r>
              <w:t xml:space="preserve">Заголовок для табличной формы TABWBW (Задача</w:t>
            </w:r>
            <w:r>
              <w:t xml:space="preserve"> </w:t>
            </w:r>
            <w:r>
              <w:t xml:space="preserve">“ВЫБЫТИЕ литературы”</w:t>
            </w:r>
            <w:r>
              <w:t xml:space="preserve">)</w:t>
            </w:r>
          </w:p>
        </w:tc>
      </w:tr>
      <w:tr>
        <w:tc>
          <w:tcPr/>
          <w:p>
            <w:pPr>
              <w:pStyle w:val="Compact"/>
            </w:pPr>
            <w:r>
              <w:t xml:space="preserve">152</w:t>
            </w:r>
          </w:p>
        </w:tc>
        <w:tc>
          <w:tcPr/>
          <w:p>
            <w:pPr>
              <w:pStyle w:val="Compact"/>
            </w:pPr>
            <w:r>
              <w:t xml:space="preserve">tabwbw</w:t>
            </w:r>
          </w:p>
        </w:tc>
        <w:tc>
          <w:tcPr/>
          <w:p>
            <w:pPr>
              <w:pStyle w:val="Compact"/>
            </w:pPr>
            <w:r>
              <w:t xml:space="preserve">Для табличной формы TABWBW (Задача</w:t>
            </w:r>
            <w:r>
              <w:t xml:space="preserve"> </w:t>
            </w:r>
            <w:r>
              <w:t xml:space="preserve">“ВЫБЫТИЕ литературы”</w:t>
            </w:r>
            <w:r>
              <w:t xml:space="preserve">)</w:t>
            </w:r>
          </w:p>
        </w:tc>
      </w:tr>
      <w:tr>
        <w:tc>
          <w:tcPr/>
          <w:p>
            <w:pPr>
              <w:pStyle w:val="Compact"/>
            </w:pPr>
            <w:r>
              <w:t xml:space="preserve">153</w:t>
            </w:r>
          </w:p>
        </w:tc>
        <w:tc>
          <w:tcPr/>
          <w:p>
            <w:pPr>
              <w:pStyle w:val="Compact"/>
            </w:pPr>
            <w:r>
              <w:t xml:space="preserve">tabwphw</w:t>
            </w:r>
          </w:p>
        </w:tc>
        <w:tc>
          <w:tcPr/>
          <w:p>
            <w:pPr>
              <w:pStyle w:val="Compact"/>
            </w:pPr>
            <w:r>
              <w:t xml:space="preserve">Заголовок для табличной формы TABWPW (Задача</w:t>
            </w:r>
            <w:r>
              <w:t xml:space="preserve"> </w:t>
            </w:r>
            <w:r>
              <w:t xml:space="preserve">“ВЫБЫТИЕ литературы”</w:t>
            </w:r>
            <w:r>
              <w:t xml:space="preserve">)</w:t>
            </w:r>
          </w:p>
        </w:tc>
      </w:tr>
      <w:tr>
        <w:tc>
          <w:tcPr/>
          <w:p>
            <w:pPr>
              <w:pStyle w:val="Compact"/>
            </w:pPr>
            <w:r>
              <w:t xml:space="preserve">154</w:t>
            </w:r>
          </w:p>
        </w:tc>
        <w:tc>
          <w:tcPr/>
          <w:p>
            <w:pPr>
              <w:pStyle w:val="Compact"/>
            </w:pPr>
            <w:r>
              <w:t xml:space="preserve">tabwpw</w:t>
            </w:r>
          </w:p>
        </w:tc>
        <w:tc>
          <w:tcPr/>
          <w:p>
            <w:pPr>
              <w:pStyle w:val="Compact"/>
            </w:pPr>
            <w:r>
              <w:t xml:space="preserve">Для табличной формы TABWPW (Задача</w:t>
            </w:r>
            <w:r>
              <w:t xml:space="preserve"> </w:t>
            </w:r>
            <w:r>
              <w:t xml:space="preserve">“ВЫБЫТИЕ литературы”</w:t>
            </w:r>
            <w:r>
              <w:t xml:space="preserve">)</w:t>
            </w:r>
          </w:p>
        </w:tc>
      </w:tr>
      <w:tr>
        <w:tc>
          <w:tcPr/>
          <w:p>
            <w:pPr>
              <w:pStyle w:val="Compact"/>
            </w:pPr>
            <w:r>
              <w:t xml:space="preserve">155</w:t>
            </w:r>
          </w:p>
        </w:tc>
        <w:tc>
          <w:tcPr/>
          <w:p>
            <w:pPr>
              <w:pStyle w:val="Compact"/>
            </w:pPr>
            <w:r>
              <w:t xml:space="preserve">tactihw</w:t>
            </w:r>
          </w:p>
        </w:tc>
        <w:tc>
          <w:tcPr/>
          <w:p>
            <w:pPr>
              <w:pStyle w:val="Compact"/>
            </w:pPr>
            <w:r>
              <w:t xml:space="preserve">Заголовок для табличной формы TACTIW (Задача</w:t>
            </w:r>
            <w:r>
              <w:t xml:space="preserve"> </w:t>
            </w:r>
            <w:r>
              <w:t xml:space="preserve">“ВЫБЫТИЕ литературы”</w:t>
            </w:r>
            <w:r>
              <w:t xml:space="preserve">)</w:t>
            </w:r>
          </w:p>
        </w:tc>
      </w:tr>
      <w:tr>
        <w:tc>
          <w:tcPr/>
          <w:p>
            <w:pPr>
              <w:pStyle w:val="Compact"/>
            </w:pPr>
            <w:r>
              <w:t xml:space="preserve">156</w:t>
            </w:r>
          </w:p>
        </w:tc>
        <w:tc>
          <w:tcPr/>
          <w:p>
            <w:pPr>
              <w:pStyle w:val="Compact"/>
            </w:pPr>
            <w:r>
              <w:t xml:space="preserve">tactiw</w:t>
            </w:r>
          </w:p>
        </w:tc>
        <w:tc>
          <w:tcPr/>
          <w:p>
            <w:pPr>
              <w:pStyle w:val="Compact"/>
            </w:pPr>
            <w:r>
              <w:t xml:space="preserve">Для табличной формы TACTIW (Задача</w:t>
            </w:r>
            <w:r>
              <w:t xml:space="preserve"> </w:t>
            </w:r>
            <w:r>
              <w:t xml:space="preserve">“ВЫБЫТИЕ литературы”</w:t>
            </w:r>
            <w:r>
              <w:t xml:space="preserve">)</w:t>
            </w:r>
          </w:p>
        </w:tc>
      </w:tr>
      <w:tr>
        <w:tc>
          <w:tcPr/>
          <w:p>
            <w:pPr>
              <w:pStyle w:val="Compact"/>
            </w:pPr>
            <w:r>
              <w:t xml:space="preserve">157</w:t>
            </w:r>
          </w:p>
        </w:tc>
        <w:tc>
          <w:tcPr/>
          <w:p>
            <w:pPr>
              <w:pStyle w:val="Compact"/>
            </w:pPr>
            <w:r>
              <w:t xml:space="preserve">tnnjw</w:t>
            </w:r>
          </w:p>
        </w:tc>
        <w:tc>
          <w:tcPr/>
          <w:p>
            <w:pPr>
              <w:pStyle w:val="Compact"/>
            </w:pPr>
            <w:r>
              <w:t xml:space="preserve">Для табличной формы TNNJW</w:t>
            </w:r>
          </w:p>
        </w:tc>
      </w:tr>
      <w:tr>
        <w:tc>
          <w:tcPr/>
          <w:p>
            <w:pPr>
              <w:pStyle w:val="Compact"/>
            </w:pPr>
            <w:r>
              <w:t xml:space="preserve">158</w:t>
            </w:r>
          </w:p>
        </w:tc>
        <w:tc>
          <w:tcPr/>
          <w:p>
            <w:pPr>
              <w:pStyle w:val="Compact"/>
            </w:pPr>
            <w:r>
              <w:t xml:space="preserve">tpinvhw</w:t>
            </w:r>
          </w:p>
        </w:tc>
        <w:tc>
          <w:tcPr/>
          <w:p>
            <w:pPr>
              <w:pStyle w:val="Compact"/>
            </w:pPr>
            <w:r>
              <w:t xml:space="preserve">Заголовок для табличной формы TPINVW (Задача</w:t>
            </w:r>
            <w:r>
              <w:t xml:space="preserve"> </w:t>
            </w:r>
            <w:r>
              <w:t xml:space="preserve">“ВЫБЫТИЕ литературы”</w:t>
            </w:r>
            <w:r>
              <w:t xml:space="preserve">)</w:t>
            </w:r>
          </w:p>
        </w:tc>
      </w:tr>
      <w:tr>
        <w:tc>
          <w:tcPr/>
          <w:p>
            <w:pPr>
              <w:pStyle w:val="Compact"/>
            </w:pPr>
            <w:r>
              <w:t xml:space="preserve">159</w:t>
            </w:r>
          </w:p>
        </w:tc>
        <w:tc>
          <w:tcPr/>
          <w:p>
            <w:pPr>
              <w:pStyle w:val="Compact"/>
            </w:pPr>
            <w:r>
              <w:t xml:space="preserve">tpinvw</w:t>
            </w:r>
          </w:p>
        </w:tc>
        <w:tc>
          <w:tcPr/>
          <w:p>
            <w:pPr>
              <w:pStyle w:val="Compact"/>
            </w:pPr>
            <w:r>
              <w:t xml:space="preserve">Для табличной формы TPINVW (Задача</w:t>
            </w:r>
            <w:r>
              <w:t xml:space="preserve"> </w:t>
            </w:r>
            <w:r>
              <w:t xml:space="preserve">“ВЫБЫТИЕ литературы”</w:t>
            </w:r>
            <w:r>
              <w:t xml:space="preserve">)</w:t>
            </w:r>
          </w:p>
        </w:tc>
      </w:tr>
      <w:tr>
        <w:tc>
          <w:tcPr/>
          <w:p>
            <w:pPr>
              <w:pStyle w:val="Compact"/>
            </w:pPr>
            <w:r>
              <w:t xml:space="preserve">160</w:t>
            </w:r>
          </w:p>
        </w:tc>
        <w:tc>
          <w:tcPr/>
          <w:p>
            <w:pPr>
              <w:pStyle w:val="Compact"/>
            </w:pPr>
            <w:r>
              <w:t xml:space="preserve">tprfah</w:t>
            </w:r>
          </w:p>
        </w:tc>
        <w:tc>
          <w:tcPr/>
          <w:p>
            <w:pPr>
              <w:pStyle w:val="Compact"/>
            </w:pPr>
            <w:r>
              <w:t xml:space="preserve">Заголовок для табличной формы TPRFA</w:t>
            </w:r>
          </w:p>
        </w:tc>
      </w:tr>
      <w:tr>
        <w:tc>
          <w:tcPr/>
          <w:p>
            <w:pPr>
              <w:pStyle w:val="Compact"/>
            </w:pPr>
            <w:r>
              <w:t xml:space="preserve">161</w:t>
            </w:r>
          </w:p>
        </w:tc>
        <w:tc>
          <w:tcPr/>
          <w:p>
            <w:pPr>
              <w:pStyle w:val="Compact"/>
            </w:pPr>
            <w:r>
              <w:t xml:space="preserve">tprfa</w:t>
            </w:r>
          </w:p>
        </w:tc>
        <w:tc>
          <w:tcPr/>
          <w:p>
            <w:pPr>
              <w:pStyle w:val="Compact"/>
            </w:pPr>
            <w:r>
              <w:t xml:space="preserve">Для табличной формы TPRFA (Задача</w:t>
            </w:r>
            <w:r>
              <w:t xml:space="preserve"> </w:t>
            </w:r>
            <w:r>
              <w:t xml:space="preserve">“ПРОВЕРКА фонда”</w:t>
            </w:r>
            <w:r>
              <w:t xml:space="preserve"> </w:t>
            </w:r>
            <w:r>
              <w:t xml:space="preserve">– Акт)</w:t>
            </w:r>
          </w:p>
        </w:tc>
      </w:tr>
      <w:tr>
        <w:tc>
          <w:tcPr/>
          <w:p>
            <w:pPr>
              <w:pStyle w:val="Compact"/>
            </w:pPr>
            <w:r>
              <w:t xml:space="preserve">162</w:t>
            </w:r>
          </w:p>
        </w:tc>
        <w:tc>
          <w:tcPr/>
          <w:p>
            <w:pPr>
              <w:pStyle w:val="Compact"/>
            </w:pPr>
            <w:r>
              <w:t xml:space="preserve">tprfih</w:t>
            </w:r>
          </w:p>
        </w:tc>
        <w:tc>
          <w:tcPr/>
          <w:p>
            <w:pPr>
              <w:pStyle w:val="Compact"/>
            </w:pPr>
            <w:r>
              <w:t xml:space="preserve">Заголовок для табличной формы TPRFI</w:t>
            </w:r>
          </w:p>
        </w:tc>
      </w:tr>
      <w:tr>
        <w:tc>
          <w:tcPr/>
          <w:p>
            <w:pPr>
              <w:pStyle w:val="Compact"/>
            </w:pPr>
            <w:r>
              <w:t xml:space="preserve">163</w:t>
            </w:r>
          </w:p>
        </w:tc>
        <w:tc>
          <w:tcPr/>
          <w:p>
            <w:pPr>
              <w:pStyle w:val="Compact"/>
            </w:pPr>
            <w:r>
              <w:t xml:space="preserve">tprfi</w:t>
            </w:r>
          </w:p>
        </w:tc>
        <w:tc>
          <w:tcPr/>
          <w:p>
            <w:pPr>
              <w:pStyle w:val="Compact"/>
            </w:pPr>
            <w:r>
              <w:t xml:space="preserve">Для табличной формы TPRFI (Задача</w:t>
            </w:r>
            <w:r>
              <w:t xml:space="preserve"> </w:t>
            </w:r>
            <w:r>
              <w:t xml:space="preserve">“ПРОВЕРКА фонда”</w:t>
            </w:r>
            <w:r>
              <w:t xml:space="preserve"> </w:t>
            </w:r>
            <w:r>
              <w:t xml:space="preserve">– список)</w:t>
            </w:r>
          </w:p>
        </w:tc>
      </w:tr>
      <w:tr>
        <w:tc>
          <w:tcPr/>
          <w:p>
            <w:pPr>
              <w:pStyle w:val="Compact"/>
            </w:pPr>
            <w:r>
              <w:t xml:space="preserve">164</w:t>
            </w:r>
          </w:p>
        </w:tc>
        <w:tc>
          <w:tcPr/>
          <w:p>
            <w:pPr>
              <w:pStyle w:val="Compact"/>
            </w:pPr>
            <w:r>
              <w:t xml:space="preserve">umarcw</w:t>
            </w:r>
          </w:p>
        </w:tc>
        <w:tc>
          <w:tcPr/>
          <w:p>
            <w:pPr>
              <w:pStyle w:val="Compact"/>
            </w:pPr>
            <w:r>
              <w:t xml:space="preserve">Просмотр в UNIMARC</w:t>
            </w:r>
          </w:p>
        </w:tc>
      </w:tr>
      <w:tr>
        <w:tc>
          <w:tcPr/>
          <w:p>
            <w:pPr>
              <w:pStyle w:val="Compact"/>
            </w:pPr>
            <w:r>
              <w:t xml:space="preserve">165</w:t>
            </w:r>
          </w:p>
        </w:tc>
        <w:tc>
          <w:tcPr/>
          <w:p>
            <w:pPr>
              <w:pStyle w:val="Compact"/>
            </w:pPr>
            <w:r>
              <w:t xml:space="preserve">usmrcw</w:t>
            </w:r>
          </w:p>
        </w:tc>
        <w:tc>
          <w:tcPr/>
          <w:p>
            <w:pPr>
              <w:pStyle w:val="Compact"/>
            </w:pPr>
            <w:r>
              <w:t xml:space="preserve">Просмотр в USMARC</w:t>
            </w:r>
          </w:p>
        </w:tc>
      </w:tr>
    </w:tbl>
    <w:p>
      <w:pPr>
        <w:pStyle w:val="BodyText"/>
      </w:pPr>
      <w:r>
        <w:t xml:space="preserve">Список и назначение основных форматов для БД комплектования (CMPL) приведены в Таблице ниже.</w:t>
      </w:r>
    </w:p>
    <w:tbl>
      <w:tblPr>
        <w:tblStyle w:val="Table"/>
        <w:tblW w:type="pct" w:w="5000"/>
        <w:tblLayout w:type="fixed"/>
        <w:tblLook w:firstRow="1" w:lastRow="0" w:firstColumn="0" w:lastColumn="0" w:noHBand="0" w:noVBand="0" w:val="0020"/>
      </w:tblPr>
      <w:tblGrid>
        <w:gridCol w:w="237"/>
        <w:gridCol w:w="633"/>
        <w:gridCol w:w="7048"/>
      </w:tblGrid>
      <w:tr>
        <w:trPr>
          <w:tblHeader w:val="on"/>
        </w:trPr>
        <w:tc>
          <w:tcPr/>
          <w:p>
            <w:pPr>
              <w:pStyle w:val="Compact"/>
            </w:pPr>
            <w:r>
              <w:t xml:space="preserve">п/п</w:t>
            </w:r>
          </w:p>
        </w:tc>
        <w:tc>
          <w:tcPr/>
          <w:p>
            <w:pPr>
              <w:pStyle w:val="Compact"/>
            </w:pPr>
            <w:r>
              <w:t xml:space="preserve">Имя</w:t>
            </w:r>
          </w:p>
        </w:tc>
        <w:tc>
          <w:tcPr/>
          <w:p>
            <w:pPr>
              <w:pStyle w:val="Compact"/>
            </w:pPr>
            <w:r>
              <w:t xml:space="preserve">Назначение</w:t>
            </w:r>
          </w:p>
        </w:tc>
      </w:tr>
      <w:tr>
        <w:tc>
          <w:tcPr/>
          <w:p>
            <w:pPr>
              <w:pStyle w:val="Compact"/>
            </w:pPr>
            <w:r>
              <w:t xml:space="preserve">1</w:t>
            </w:r>
          </w:p>
        </w:tc>
        <w:tc>
          <w:tcPr/>
          <w:p>
            <w:pPr>
              <w:pStyle w:val="Compact"/>
            </w:pPr>
            <w:r>
              <w:t xml:space="preserve">!10</w:t>
            </w:r>
          </w:p>
        </w:tc>
        <w:tc>
          <w:tcPr/>
          <w:p>
            <w:pPr>
              <w:pStyle w:val="Compact"/>
            </w:pPr>
            <w:r>
              <w:t xml:space="preserve">ФЛК ISBN на дублетность и по модулю 11</w:t>
            </w:r>
          </w:p>
        </w:tc>
      </w:tr>
      <w:tr>
        <w:tc>
          <w:tcPr/>
          <w:p>
            <w:pPr>
              <w:pStyle w:val="Compact"/>
            </w:pPr>
            <w:r>
              <w:t xml:space="preserve">2</w:t>
            </w:r>
          </w:p>
        </w:tc>
        <w:tc>
          <w:tcPr/>
          <w:p>
            <w:pPr>
              <w:pStyle w:val="Compact"/>
            </w:pPr>
            <w:r>
              <w:t xml:space="preserve">!101</w:t>
            </w:r>
          </w:p>
        </w:tc>
        <w:tc>
          <w:tcPr/>
          <w:p>
            <w:pPr>
              <w:pStyle w:val="Compact"/>
            </w:pPr>
            <w:r>
              <w:t xml:space="preserve">ФЛК кодов</w:t>
            </w:r>
            <w:r>
              <w:t xml:space="preserve"> </w:t>
            </w:r>
            <w:r>
              <w:t xml:space="preserve">“Язык текста”</w:t>
            </w:r>
          </w:p>
        </w:tc>
      </w:tr>
      <w:tr>
        <w:tc>
          <w:tcPr/>
          <w:p>
            <w:pPr>
              <w:pStyle w:val="Compact"/>
            </w:pPr>
            <w:r>
              <w:t xml:space="preserve">3</w:t>
            </w:r>
          </w:p>
        </w:tc>
        <w:tc>
          <w:tcPr/>
          <w:p>
            <w:pPr>
              <w:pStyle w:val="Compact"/>
            </w:pPr>
            <w:r>
              <w:t xml:space="preserve">!102</w:t>
            </w:r>
          </w:p>
        </w:tc>
        <w:tc>
          <w:tcPr/>
          <w:p>
            <w:pPr>
              <w:pStyle w:val="Compact"/>
            </w:pPr>
            <w:r>
              <w:t xml:space="preserve">ФЛК кода страны</w:t>
            </w:r>
          </w:p>
        </w:tc>
      </w:tr>
      <w:tr>
        <w:tc>
          <w:tcPr/>
          <w:p>
            <w:pPr>
              <w:pStyle w:val="Compact"/>
            </w:pPr>
            <w:r>
              <w:t xml:space="preserve">4</w:t>
            </w:r>
          </w:p>
        </w:tc>
        <w:tc>
          <w:tcPr/>
          <w:p>
            <w:pPr>
              <w:pStyle w:val="Compact"/>
            </w:pPr>
            <w:r>
              <w:t xml:space="preserve">!11</w:t>
            </w:r>
          </w:p>
        </w:tc>
        <w:tc>
          <w:tcPr/>
          <w:p>
            <w:pPr>
              <w:pStyle w:val="Compact"/>
            </w:pPr>
            <w:r>
              <w:t xml:space="preserve">ФЛК ISSN по модулю 11</w:t>
            </w:r>
          </w:p>
        </w:tc>
      </w:tr>
      <w:tr>
        <w:tc>
          <w:tcPr/>
          <w:p>
            <w:pPr>
              <w:pStyle w:val="Compact"/>
            </w:pPr>
            <w:r>
              <w:t xml:space="preserve">5</w:t>
            </w:r>
          </w:p>
        </w:tc>
        <w:tc>
          <w:tcPr/>
          <w:p>
            <w:pPr>
              <w:pStyle w:val="Compact"/>
            </w:pPr>
            <w:r>
              <w:t xml:space="preserve">!110</w:t>
            </w:r>
          </w:p>
        </w:tc>
        <w:tc>
          <w:tcPr/>
          <w:p>
            <w:pPr>
              <w:pStyle w:val="Compact"/>
            </w:pPr>
            <w:r>
              <w:t xml:space="preserve">ФЛК на обязательность ЭД</w:t>
            </w:r>
            <w:r>
              <w:t xml:space="preserve"> </w:t>
            </w:r>
            <w:r>
              <w:t xml:space="preserve">“Код вида периодического издания”</w:t>
            </w:r>
            <w:r>
              <w:t xml:space="preserve"> </w:t>
            </w:r>
            <w:r>
              <w:t xml:space="preserve">(РЛ OJK)</w:t>
            </w:r>
          </w:p>
        </w:tc>
      </w:tr>
      <w:tr>
        <w:tc>
          <w:tcPr/>
          <w:p>
            <w:pPr>
              <w:pStyle w:val="Compact"/>
            </w:pPr>
            <w:r>
              <w:t xml:space="preserve">6</w:t>
            </w:r>
          </w:p>
        </w:tc>
        <w:tc>
          <w:tcPr/>
          <w:p>
            <w:pPr>
              <w:pStyle w:val="Compact"/>
            </w:pPr>
            <w:r>
              <w:t xml:space="preserve">!200</w:t>
            </w:r>
          </w:p>
        </w:tc>
        <w:tc>
          <w:tcPr/>
          <w:p>
            <w:pPr>
              <w:pStyle w:val="Compact"/>
            </w:pPr>
            <w:r>
              <w:t xml:space="preserve">ФЛК на обязательность поля</w:t>
            </w:r>
            <w:r>
              <w:t xml:space="preserve"> </w:t>
            </w:r>
            <w:r>
              <w:t xml:space="preserve">“Заглавие”</w:t>
            </w:r>
          </w:p>
        </w:tc>
      </w:tr>
      <w:tr>
        <w:tc>
          <w:tcPr/>
          <w:p>
            <w:pPr>
              <w:pStyle w:val="Compact"/>
            </w:pPr>
            <w:r>
              <w:t xml:space="preserve">8</w:t>
            </w:r>
          </w:p>
        </w:tc>
        <w:tc>
          <w:tcPr/>
          <w:p>
            <w:pPr>
              <w:pStyle w:val="Compact"/>
            </w:pPr>
            <w:r>
              <w:t xml:space="preserve">!200d</w:t>
            </w:r>
          </w:p>
        </w:tc>
        <w:tc>
          <w:tcPr/>
          <w:p>
            <w:pPr>
              <w:pStyle w:val="Compact"/>
            </w:pPr>
            <w:r>
              <w:t xml:space="preserve">ФЛК на правильность структуры поля</w:t>
            </w:r>
            <w:r>
              <w:t xml:space="preserve"> </w:t>
            </w:r>
            <w:r>
              <w:t xml:space="preserve">“Заглавие”</w:t>
            </w:r>
            <w:r>
              <w:t xml:space="preserve"> </w:t>
            </w:r>
            <w:r>
              <w:t xml:space="preserve">при проверке на дублетность</w:t>
            </w:r>
          </w:p>
        </w:tc>
      </w:tr>
      <w:tr>
        <w:tc>
          <w:tcPr/>
          <w:p>
            <w:pPr>
              <w:pStyle w:val="Compact"/>
            </w:pPr>
            <w:r>
              <w:t xml:space="preserve">9</w:t>
            </w:r>
          </w:p>
        </w:tc>
        <w:tc>
          <w:tcPr/>
          <w:p>
            <w:pPr>
              <w:pStyle w:val="Compact"/>
            </w:pPr>
            <w:r>
              <w:t xml:space="preserve">!210d</w:t>
            </w:r>
          </w:p>
        </w:tc>
        <w:tc>
          <w:tcPr/>
          <w:p>
            <w:pPr>
              <w:pStyle w:val="Compact"/>
            </w:pPr>
            <w:r>
              <w:t xml:space="preserve">ФЛК на правильность структуры поля</w:t>
            </w:r>
            <w:r>
              <w:t xml:space="preserve"> </w:t>
            </w:r>
            <w:r>
              <w:t xml:space="preserve">“Год”</w:t>
            </w:r>
            <w:r>
              <w:t xml:space="preserve"> </w:t>
            </w:r>
            <w:r>
              <w:t xml:space="preserve">при проверке на дублетность</w:t>
            </w:r>
          </w:p>
        </w:tc>
      </w:tr>
      <w:tr>
        <w:tc>
          <w:tcPr/>
          <w:p>
            <w:pPr>
              <w:pStyle w:val="Compact"/>
            </w:pPr>
            <w:r>
              <w:t xml:space="preserve">10</w:t>
            </w:r>
          </w:p>
        </w:tc>
        <w:tc>
          <w:tcPr/>
          <w:p>
            <w:pPr>
              <w:pStyle w:val="Compact"/>
            </w:pPr>
            <w:r>
              <w:t xml:space="preserve">!30</w:t>
            </w:r>
          </w:p>
        </w:tc>
        <w:tc>
          <w:tcPr/>
          <w:p>
            <w:pPr>
              <w:pStyle w:val="Compact"/>
            </w:pPr>
            <w:r>
              <w:t xml:space="preserve">ФЛК поля</w:t>
            </w:r>
            <w:r>
              <w:t xml:space="preserve"> </w:t>
            </w:r>
            <w:r>
              <w:t xml:space="preserve">“1-й заказ на книги”</w:t>
            </w:r>
            <w:r>
              <w:t xml:space="preserve"> </w:t>
            </w:r>
            <w:r>
              <w:t xml:space="preserve">(РЛ ZK)</w:t>
            </w:r>
          </w:p>
        </w:tc>
      </w:tr>
      <w:tr>
        <w:tc>
          <w:tcPr/>
          <w:p>
            <w:pPr>
              <w:pStyle w:val="Compact"/>
            </w:pPr>
            <w:r>
              <w:t xml:space="preserve">11</w:t>
            </w:r>
          </w:p>
        </w:tc>
        <w:tc>
          <w:tcPr/>
          <w:p>
            <w:pPr>
              <w:pStyle w:val="Compact"/>
            </w:pPr>
            <w:r>
              <w:t xml:space="preserve">!31</w:t>
            </w:r>
          </w:p>
        </w:tc>
        <w:tc>
          <w:tcPr/>
          <w:p>
            <w:pPr>
              <w:pStyle w:val="Compact"/>
            </w:pPr>
            <w:r>
              <w:t xml:space="preserve">ФЛК поля</w:t>
            </w:r>
            <w:r>
              <w:t xml:space="preserve"> </w:t>
            </w:r>
            <w:r>
              <w:t xml:space="preserve">“2-й заказ на книги”</w:t>
            </w:r>
            <w:r>
              <w:t xml:space="preserve"> </w:t>
            </w:r>
            <w:r>
              <w:t xml:space="preserve">(РЛ ZK)</w:t>
            </w:r>
          </w:p>
        </w:tc>
      </w:tr>
      <w:tr>
        <w:tc>
          <w:tcPr/>
          <w:p>
            <w:pPr>
              <w:pStyle w:val="Compact"/>
            </w:pPr>
            <w:r>
              <w:t xml:space="preserve">12</w:t>
            </w:r>
          </w:p>
        </w:tc>
        <w:tc>
          <w:tcPr/>
          <w:p>
            <w:pPr>
              <w:pStyle w:val="Compact"/>
            </w:pPr>
            <w:r>
              <w:t xml:space="preserve">!32</w:t>
            </w:r>
          </w:p>
        </w:tc>
        <w:tc>
          <w:tcPr/>
          <w:p>
            <w:pPr>
              <w:pStyle w:val="Compact"/>
            </w:pPr>
            <w:r>
              <w:t xml:space="preserve">ФЛК поля</w:t>
            </w:r>
            <w:r>
              <w:t xml:space="preserve"> </w:t>
            </w:r>
            <w:r>
              <w:t xml:space="preserve">“3-й заказ на книги”</w:t>
            </w:r>
            <w:r>
              <w:t xml:space="preserve"> </w:t>
            </w:r>
            <w:r>
              <w:t xml:space="preserve">(РЛ ZK)</w:t>
            </w:r>
          </w:p>
        </w:tc>
      </w:tr>
      <w:tr>
        <w:tc>
          <w:tcPr/>
          <w:p>
            <w:pPr>
              <w:pStyle w:val="Compact"/>
            </w:pPr>
            <w:r>
              <w:t xml:space="preserve">13</w:t>
            </w:r>
          </w:p>
        </w:tc>
        <w:tc>
          <w:tcPr/>
          <w:p>
            <w:pPr>
              <w:pStyle w:val="Compact"/>
            </w:pPr>
            <w:r>
              <w:t xml:space="preserve">!41</w:t>
            </w:r>
          </w:p>
        </w:tc>
        <w:tc>
          <w:tcPr/>
          <w:p>
            <w:pPr>
              <w:pStyle w:val="Compact"/>
            </w:pPr>
            <w:r>
              <w:t xml:space="preserve">ФЛК поля</w:t>
            </w:r>
            <w:r>
              <w:t xml:space="preserve"> </w:t>
            </w:r>
            <w:r>
              <w:t xml:space="preserve">“1-й предварительный заказ”</w:t>
            </w:r>
            <w:r>
              <w:t xml:space="preserve"> </w:t>
            </w:r>
            <w:r>
              <w:t xml:space="preserve">(РЛ IZD)</w:t>
            </w:r>
          </w:p>
        </w:tc>
      </w:tr>
      <w:tr>
        <w:tc>
          <w:tcPr/>
          <w:p>
            <w:pPr>
              <w:pStyle w:val="Compact"/>
            </w:pPr>
            <w:r>
              <w:t xml:space="preserve">14</w:t>
            </w:r>
          </w:p>
        </w:tc>
        <w:tc>
          <w:tcPr/>
          <w:p>
            <w:pPr>
              <w:pStyle w:val="Compact"/>
            </w:pPr>
            <w:r>
              <w:t xml:space="preserve">!42</w:t>
            </w:r>
          </w:p>
        </w:tc>
        <w:tc>
          <w:tcPr/>
          <w:p>
            <w:pPr>
              <w:pStyle w:val="Compact"/>
            </w:pPr>
            <w:r>
              <w:t xml:space="preserve">ФЛК поля</w:t>
            </w:r>
            <w:r>
              <w:t xml:space="preserve"> </w:t>
            </w:r>
            <w:r>
              <w:t xml:space="preserve">“2-й предварительный заказ”</w:t>
            </w:r>
            <w:r>
              <w:t xml:space="preserve"> </w:t>
            </w:r>
            <w:r>
              <w:t xml:space="preserve">(РЛ IZD)</w:t>
            </w:r>
          </w:p>
        </w:tc>
      </w:tr>
      <w:tr>
        <w:tc>
          <w:tcPr/>
          <w:p>
            <w:pPr>
              <w:pStyle w:val="Compact"/>
            </w:pPr>
            <w:r>
              <w:t xml:space="preserve">15</w:t>
            </w:r>
          </w:p>
        </w:tc>
        <w:tc>
          <w:tcPr/>
          <w:p>
            <w:pPr>
              <w:pStyle w:val="Compact"/>
            </w:pPr>
            <w:r>
              <w:t xml:space="preserve">!43</w:t>
            </w:r>
          </w:p>
        </w:tc>
        <w:tc>
          <w:tcPr/>
          <w:p>
            <w:pPr>
              <w:pStyle w:val="Compact"/>
            </w:pPr>
            <w:r>
              <w:t xml:space="preserve">ФЛК поля</w:t>
            </w:r>
            <w:r>
              <w:t xml:space="preserve"> </w:t>
            </w:r>
            <w:r>
              <w:t xml:space="preserve">“3-й предварительный заказ”</w:t>
            </w:r>
            <w:r>
              <w:t xml:space="preserve"> </w:t>
            </w:r>
            <w:r>
              <w:t xml:space="preserve">(РЛ IZD)</w:t>
            </w:r>
          </w:p>
        </w:tc>
      </w:tr>
      <w:tr>
        <w:tc>
          <w:tcPr/>
          <w:p>
            <w:pPr>
              <w:pStyle w:val="Compact"/>
            </w:pPr>
            <w:r>
              <w:t xml:space="preserve">16</w:t>
            </w:r>
          </w:p>
        </w:tc>
        <w:tc>
          <w:tcPr/>
          <w:p>
            <w:pPr>
              <w:pStyle w:val="Compact"/>
            </w:pPr>
            <w:r>
              <w:t xml:space="preserve">!800</w:t>
            </w:r>
          </w:p>
        </w:tc>
        <w:tc>
          <w:tcPr/>
          <w:p>
            <w:pPr>
              <w:pStyle w:val="Compact"/>
            </w:pPr>
            <w:r>
              <w:t xml:space="preserve">ФЛК поля 800 (Номер акта передачи - РЛ KS2)</w:t>
            </w:r>
          </w:p>
        </w:tc>
      </w:tr>
      <w:tr>
        <w:tc>
          <w:tcPr/>
          <w:p>
            <w:pPr>
              <w:pStyle w:val="Compact"/>
            </w:pPr>
            <w:r>
              <w:t xml:space="preserve">17</w:t>
            </w:r>
          </w:p>
        </w:tc>
        <w:tc>
          <w:tcPr/>
          <w:p>
            <w:pPr>
              <w:pStyle w:val="Compact"/>
            </w:pPr>
            <w:r>
              <w:t xml:space="preserve">!81</w:t>
            </w:r>
          </w:p>
        </w:tc>
        <w:tc>
          <w:tcPr/>
          <w:p>
            <w:pPr>
              <w:pStyle w:val="Compact"/>
            </w:pPr>
            <w:r>
              <w:t xml:space="preserve">ФЛК поля 81</w:t>
            </w:r>
            <w:r>
              <w:t xml:space="preserve"> </w:t>
            </w:r>
            <w:r>
              <w:t xml:space="preserve">“Код организации – краткие данные”</w:t>
            </w:r>
            <w:r>
              <w:t xml:space="preserve"> </w:t>
            </w:r>
            <w:r>
              <w:t xml:space="preserve">на дублетность (РЛ IZD)</w:t>
            </w:r>
          </w:p>
        </w:tc>
      </w:tr>
      <w:tr>
        <w:tc>
          <w:tcPr/>
          <w:p>
            <w:pPr>
              <w:pStyle w:val="Compact"/>
            </w:pPr>
            <w:r>
              <w:t xml:space="preserve">18</w:t>
            </w:r>
          </w:p>
        </w:tc>
        <w:tc>
          <w:tcPr/>
          <w:p>
            <w:pPr>
              <w:pStyle w:val="Compact"/>
            </w:pPr>
            <w:r>
              <w:t xml:space="preserve">!86</w:t>
            </w:r>
          </w:p>
        </w:tc>
        <w:tc>
          <w:tcPr/>
          <w:p>
            <w:pPr>
              <w:pStyle w:val="Compact"/>
            </w:pPr>
            <w:r>
              <w:t xml:space="preserve">ФЛК поля 86</w:t>
            </w:r>
            <w:r>
              <w:t xml:space="preserve"> </w:t>
            </w:r>
            <w:r>
              <w:t xml:space="preserve">“Подписной индекс”</w:t>
            </w:r>
            <w:r>
              <w:t xml:space="preserve"> </w:t>
            </w:r>
            <w:r>
              <w:t xml:space="preserve">на дублетность</w:t>
            </w:r>
          </w:p>
        </w:tc>
      </w:tr>
      <w:tr>
        <w:tc>
          <w:tcPr/>
          <w:p>
            <w:pPr>
              <w:pStyle w:val="Compact"/>
            </w:pPr>
            <w:r>
              <w:t xml:space="preserve">19</w:t>
            </w:r>
          </w:p>
        </w:tc>
        <w:tc>
          <w:tcPr/>
          <w:p>
            <w:pPr>
              <w:pStyle w:val="Compact"/>
            </w:pPr>
            <w:r>
              <w:t xml:space="preserve">!88</w:t>
            </w:r>
          </w:p>
        </w:tc>
        <w:tc>
          <w:tcPr/>
          <w:p>
            <w:pPr>
              <w:pStyle w:val="Compact"/>
            </w:pPr>
            <w:r>
              <w:t xml:space="preserve">ФЛК поля 88 (Сведения о поступлении – РЛ KSU)</w:t>
            </w:r>
          </w:p>
        </w:tc>
      </w:tr>
      <w:tr>
        <w:tc>
          <w:tcPr/>
          <w:p>
            <w:pPr>
              <w:pStyle w:val="Compact"/>
            </w:pPr>
            <w:r>
              <w:t xml:space="preserve">20</w:t>
            </w:r>
          </w:p>
        </w:tc>
        <w:tc>
          <w:tcPr/>
          <w:p>
            <w:pPr>
              <w:pStyle w:val="Compact"/>
            </w:pPr>
            <w:r>
              <w:t xml:space="preserve">!888</w:t>
            </w:r>
          </w:p>
        </w:tc>
        <w:tc>
          <w:tcPr/>
          <w:p>
            <w:pPr>
              <w:pStyle w:val="Compact"/>
            </w:pPr>
            <w:r>
              <w:t xml:space="preserve">ФЛК поля 888 (Сведения о выбытии - РЛ KS2)</w:t>
            </w:r>
          </w:p>
        </w:tc>
      </w:tr>
      <w:tr>
        <w:tc>
          <w:tcPr/>
          <w:p>
            <w:pPr>
              <w:pStyle w:val="Compact"/>
            </w:pPr>
            <w:r>
              <w:t xml:space="preserve">21</w:t>
            </w:r>
          </w:p>
        </w:tc>
        <w:tc>
          <w:tcPr/>
          <w:p>
            <w:pPr>
              <w:pStyle w:val="Compact"/>
            </w:pPr>
            <w:r>
              <w:t xml:space="preserve">!89</w:t>
            </w:r>
          </w:p>
        </w:tc>
        <w:tc>
          <w:tcPr/>
          <w:p>
            <w:pPr>
              <w:pStyle w:val="Compact"/>
            </w:pPr>
            <w:r>
              <w:t xml:space="preserve">ФЛК поля 89</w:t>
            </w:r>
            <w:r>
              <w:t xml:space="preserve"> </w:t>
            </w:r>
            <w:r>
              <w:t xml:space="preserve">“Код организации – полные данные”</w:t>
            </w:r>
            <w:r>
              <w:t xml:space="preserve"> </w:t>
            </w:r>
            <w:r>
              <w:t xml:space="preserve">на дублетность (РЛ IZD)</w:t>
            </w:r>
          </w:p>
        </w:tc>
      </w:tr>
      <w:tr>
        <w:tc>
          <w:tcPr/>
          <w:p>
            <w:pPr>
              <w:pStyle w:val="Compact"/>
            </w:pPr>
            <w:r>
              <w:t xml:space="preserve">22</w:t>
            </w:r>
          </w:p>
        </w:tc>
        <w:tc>
          <w:tcPr/>
          <w:p>
            <w:pPr>
              <w:pStyle w:val="Compact"/>
            </w:pPr>
            <w:r>
              <w:t xml:space="preserve">!700d</w:t>
            </w:r>
          </w:p>
        </w:tc>
        <w:tc>
          <w:tcPr/>
          <w:p>
            <w:pPr>
              <w:pStyle w:val="Compact"/>
            </w:pPr>
            <w:r>
              <w:t xml:space="preserve">ФЛК на правильность структуры поля</w:t>
            </w:r>
            <w:r>
              <w:t xml:space="preserve"> </w:t>
            </w:r>
            <w:r>
              <w:t xml:space="preserve">“Автор”</w:t>
            </w:r>
            <w:r>
              <w:t xml:space="preserve"> </w:t>
            </w:r>
            <w:r>
              <w:t xml:space="preserve">при проверке на дублетность</w:t>
            </w:r>
          </w:p>
        </w:tc>
      </w:tr>
      <w:tr>
        <w:tc>
          <w:tcPr/>
          <w:p>
            <w:pPr>
              <w:pStyle w:val="Compact"/>
            </w:pPr>
            <w:r>
              <w:t xml:space="preserve">23</w:t>
            </w:r>
          </w:p>
        </w:tc>
        <w:tc>
          <w:tcPr/>
          <w:p>
            <w:pPr>
              <w:pStyle w:val="Compact"/>
            </w:pPr>
            <w:r>
              <w:t xml:space="preserve">!710d</w:t>
            </w:r>
          </w:p>
        </w:tc>
        <w:tc>
          <w:tcPr/>
          <w:p>
            <w:pPr>
              <w:pStyle w:val="Compact"/>
            </w:pPr>
            <w:r>
              <w:t xml:space="preserve">ФЛК на правильность структуры поля</w:t>
            </w:r>
            <w:r>
              <w:t xml:space="preserve"> </w:t>
            </w:r>
            <w:r>
              <w:t xml:space="preserve">“Коллективный автор”</w:t>
            </w:r>
            <w:r>
              <w:t xml:space="preserve"> </w:t>
            </w:r>
            <w:r>
              <w:t xml:space="preserve">при проверке на дублетность</w:t>
            </w:r>
          </w:p>
        </w:tc>
      </w:tr>
      <w:tr>
        <w:tc>
          <w:tcPr/>
          <w:p>
            <w:pPr>
              <w:pStyle w:val="Compact"/>
            </w:pPr>
            <w:r>
              <w:t xml:space="preserve">24</w:t>
            </w:r>
          </w:p>
        </w:tc>
        <w:tc>
          <w:tcPr/>
          <w:p>
            <w:pPr>
              <w:pStyle w:val="Compact"/>
            </w:pPr>
            <w:r>
              <w:t xml:space="preserve">!900</w:t>
            </w:r>
          </w:p>
        </w:tc>
        <w:tc>
          <w:tcPr/>
          <w:p>
            <w:pPr>
              <w:pStyle w:val="Compact"/>
            </w:pPr>
            <w:r>
              <w:t xml:space="preserve">ФЛК поля</w:t>
            </w:r>
            <w:r>
              <w:t xml:space="preserve"> </w:t>
            </w:r>
            <w:r>
              <w:t xml:space="preserve">“Кодированные данные”</w:t>
            </w:r>
          </w:p>
        </w:tc>
      </w:tr>
      <w:tr>
        <w:tc>
          <w:tcPr/>
          <w:p>
            <w:pPr>
              <w:pStyle w:val="Compact"/>
            </w:pPr>
            <w:r>
              <w:t xml:space="preserve">25</w:t>
            </w:r>
          </w:p>
        </w:tc>
        <w:tc>
          <w:tcPr/>
          <w:p>
            <w:pPr>
              <w:pStyle w:val="Compact"/>
            </w:pPr>
            <w:r>
              <w:t xml:space="preserve">!903</w:t>
            </w:r>
          </w:p>
        </w:tc>
        <w:tc>
          <w:tcPr/>
          <w:p>
            <w:pPr>
              <w:pStyle w:val="Compact"/>
            </w:pPr>
            <w:r>
              <w:t xml:space="preserve">ФЛК поля</w:t>
            </w:r>
            <w:r>
              <w:t xml:space="preserve"> </w:t>
            </w:r>
            <w:r>
              <w:t xml:space="preserve">“Шифр документа”</w:t>
            </w:r>
            <w:r>
              <w:t xml:space="preserve"> </w:t>
            </w:r>
            <w:r>
              <w:t xml:space="preserve">на дублетность</w:t>
            </w:r>
          </w:p>
        </w:tc>
      </w:tr>
      <w:tr>
        <w:tc>
          <w:tcPr/>
          <w:p>
            <w:pPr>
              <w:pStyle w:val="Compact"/>
            </w:pPr>
            <w:r>
              <w:t xml:space="preserve">26</w:t>
            </w:r>
          </w:p>
        </w:tc>
        <w:tc>
          <w:tcPr/>
          <w:p>
            <w:pPr>
              <w:pStyle w:val="Compact"/>
            </w:pPr>
            <w:r>
              <w:t xml:space="preserve">!907</w:t>
            </w:r>
          </w:p>
        </w:tc>
        <w:tc>
          <w:tcPr/>
          <w:p>
            <w:pPr>
              <w:pStyle w:val="Compact"/>
            </w:pPr>
            <w:r>
              <w:t xml:space="preserve">ФЛК поля</w:t>
            </w:r>
            <w:r>
              <w:t xml:space="preserve"> </w:t>
            </w:r>
            <w:r>
              <w:t xml:space="preserve">“Каталогизатор, Дата”</w:t>
            </w:r>
          </w:p>
        </w:tc>
      </w:tr>
      <w:tr>
        <w:tc>
          <w:tcPr/>
          <w:p>
            <w:pPr>
              <w:pStyle w:val="Compact"/>
            </w:pPr>
            <w:r>
              <w:t xml:space="preserve">27</w:t>
            </w:r>
          </w:p>
        </w:tc>
        <w:tc>
          <w:tcPr/>
          <w:p>
            <w:pPr>
              <w:pStyle w:val="Compact"/>
            </w:pPr>
            <w:r>
              <w:t xml:space="preserve">!910</w:t>
            </w:r>
          </w:p>
        </w:tc>
        <w:tc>
          <w:tcPr/>
          <w:p>
            <w:pPr>
              <w:pStyle w:val="Compact"/>
            </w:pPr>
            <w:r>
              <w:t xml:space="preserve">ФЛК поля</w:t>
            </w:r>
            <w:r>
              <w:t xml:space="preserve"> </w:t>
            </w:r>
            <w:r>
              <w:t xml:space="preserve">“Экземпляры”</w:t>
            </w:r>
          </w:p>
        </w:tc>
      </w:tr>
      <w:tr>
        <w:tc>
          <w:tcPr/>
          <w:p>
            <w:pPr>
              <w:pStyle w:val="Compact"/>
            </w:pPr>
            <w:r>
              <w:t xml:space="preserve">28</w:t>
            </w:r>
          </w:p>
        </w:tc>
        <w:tc>
          <w:tcPr/>
          <w:p>
            <w:pPr>
              <w:pStyle w:val="Compact"/>
            </w:pPr>
            <w:r>
              <w:t xml:space="preserve">!920</w:t>
            </w:r>
          </w:p>
        </w:tc>
        <w:tc>
          <w:tcPr/>
          <w:p>
            <w:pPr>
              <w:pStyle w:val="Compact"/>
            </w:pPr>
            <w:r>
              <w:t xml:space="preserve">ФЛК поля</w:t>
            </w:r>
            <w:r>
              <w:t xml:space="preserve"> </w:t>
            </w:r>
            <w:r>
              <w:t xml:space="preserve">“Код РЛ”</w:t>
            </w:r>
          </w:p>
        </w:tc>
      </w:tr>
      <w:tr>
        <w:tc>
          <w:tcPr/>
          <w:p>
            <w:pPr>
              <w:pStyle w:val="Compact"/>
            </w:pPr>
            <w:r>
              <w:t xml:space="preserve">29</w:t>
            </w:r>
          </w:p>
        </w:tc>
        <w:tc>
          <w:tcPr/>
          <w:p>
            <w:pPr>
              <w:pStyle w:val="Compact"/>
            </w:pPr>
            <w:r>
              <w:t xml:space="preserve">!972</w:t>
            </w:r>
          </w:p>
        </w:tc>
        <w:tc>
          <w:tcPr/>
          <w:p>
            <w:pPr>
              <w:pStyle w:val="Compact"/>
            </w:pPr>
            <w:r>
              <w:t xml:space="preserve">ФЛК на правильность структуры поля</w:t>
            </w:r>
            <w:r>
              <w:t xml:space="preserve"> </w:t>
            </w:r>
            <w:r>
              <w:t xml:space="preserve">“Конференция, мероприятие”</w:t>
            </w:r>
            <w:r>
              <w:t xml:space="preserve"> </w:t>
            </w:r>
            <w:r>
              <w:t xml:space="preserve">при проверке на дублетность</w:t>
            </w:r>
          </w:p>
        </w:tc>
      </w:tr>
      <w:tr>
        <w:tc>
          <w:tcPr/>
          <w:p>
            <w:pPr>
              <w:pStyle w:val="Compact"/>
            </w:pPr>
            <w:r>
              <w:t xml:space="preserve">30</w:t>
            </w:r>
          </w:p>
        </w:tc>
        <w:tc>
          <w:tcPr/>
          <w:p>
            <w:pPr>
              <w:pStyle w:val="Compact"/>
            </w:pPr>
            <w:r>
              <w:t xml:space="preserve">!kdk</w:t>
            </w:r>
          </w:p>
        </w:tc>
        <w:tc>
          <w:tcPr/>
          <w:p>
            <w:pPr>
              <w:pStyle w:val="Compact"/>
            </w:pPr>
            <w:r>
              <w:t xml:space="preserve">Контроль на дублетность (РЛ ZK)</w:t>
            </w:r>
          </w:p>
        </w:tc>
      </w:tr>
      <w:tr>
        <w:tc>
          <w:tcPr/>
          <w:p>
            <w:pPr>
              <w:pStyle w:val="Compact"/>
            </w:pPr>
            <w:r>
              <w:t xml:space="preserve">31</w:t>
            </w:r>
          </w:p>
        </w:tc>
        <w:tc>
          <w:tcPr/>
          <w:p>
            <w:pPr>
              <w:pStyle w:val="Compact"/>
            </w:pPr>
            <w:r>
              <w:t xml:space="preserve">all</w:t>
            </w:r>
          </w:p>
        </w:tc>
        <w:tc>
          <w:tcPr/>
          <w:p>
            <w:pPr>
              <w:pStyle w:val="Compact"/>
            </w:pPr>
            <w:r>
              <w:t xml:space="preserve">Просмотр документа по полям</w:t>
            </w:r>
          </w:p>
        </w:tc>
      </w:tr>
      <w:tr>
        <w:tc>
          <w:tcPr/>
          <w:p>
            <w:pPr>
              <w:pStyle w:val="Compact"/>
            </w:pPr>
            <w:r>
              <w:t xml:space="preserve">32</w:t>
            </w:r>
          </w:p>
        </w:tc>
        <w:tc>
          <w:tcPr/>
          <w:p>
            <w:pPr>
              <w:pStyle w:val="Compact"/>
            </w:pPr>
            <w:r>
              <w:t xml:space="preserve">brief</w:t>
            </w:r>
          </w:p>
        </w:tc>
        <w:tc>
          <w:tcPr/>
          <w:p>
            <w:pPr>
              <w:pStyle w:val="Compact"/>
            </w:pPr>
            <w:r>
              <w:t xml:space="preserve">Просмотр документа в кратком виде</w:t>
            </w:r>
          </w:p>
        </w:tc>
      </w:tr>
      <w:tr>
        <w:tc>
          <w:tcPr/>
          <w:p>
            <w:pPr>
              <w:pStyle w:val="Compact"/>
            </w:pPr>
            <w:r>
              <w:t xml:space="preserve">33</w:t>
            </w:r>
          </w:p>
        </w:tc>
        <w:tc>
          <w:tcPr/>
          <w:p>
            <w:pPr>
              <w:pStyle w:val="Compact"/>
            </w:pPr>
            <w:r>
              <w:t xml:space="preserve">cmplw</w:t>
            </w:r>
          </w:p>
        </w:tc>
        <w:tc>
          <w:tcPr/>
          <w:p>
            <w:pPr>
              <w:pStyle w:val="Compact"/>
            </w:pPr>
            <w:r>
              <w:t xml:space="preserve">Просмотр документов всех типов в кратком виде</w:t>
            </w:r>
          </w:p>
        </w:tc>
      </w:tr>
      <w:tr>
        <w:tc>
          <w:tcPr/>
          <w:p>
            <w:pPr>
              <w:pStyle w:val="Compact"/>
            </w:pPr>
            <w:r>
              <w:t xml:space="preserve">34</w:t>
            </w:r>
          </w:p>
        </w:tc>
        <w:tc>
          <w:tcPr/>
          <w:p>
            <w:pPr>
              <w:pStyle w:val="Compact"/>
            </w:pPr>
            <w:r>
              <w:t xml:space="preserve">dbnflc</w:t>
            </w:r>
          </w:p>
        </w:tc>
        <w:tc>
          <w:tcPr/>
          <w:p>
            <w:pPr>
              <w:pStyle w:val="Compact"/>
            </w:pPr>
            <w:r>
              <w:t xml:space="preserve">ФЛК при сохранении документа</w:t>
            </w:r>
          </w:p>
        </w:tc>
      </w:tr>
      <w:tr>
        <w:tc>
          <w:tcPr/>
          <w:p>
            <w:pPr>
              <w:pStyle w:val="Compact"/>
            </w:pPr>
            <w:r>
              <w:t xml:space="preserve">35</w:t>
            </w:r>
          </w:p>
        </w:tc>
        <w:tc>
          <w:tcPr/>
          <w:p>
            <w:pPr>
              <w:pStyle w:val="Compact"/>
            </w:pPr>
            <w:r>
              <w:t xml:space="preserve">ks2w</w:t>
            </w:r>
          </w:p>
        </w:tc>
        <w:tc>
          <w:tcPr/>
          <w:p>
            <w:pPr>
              <w:pStyle w:val="Compact"/>
            </w:pPr>
            <w:r>
              <w:t xml:space="preserve">Просмотр документа</w:t>
            </w:r>
            <w:r>
              <w:t xml:space="preserve"> </w:t>
            </w:r>
            <w:r>
              <w:t xml:space="preserve">“КСУ выбытия”</w:t>
            </w:r>
            <w:r>
              <w:t xml:space="preserve"> </w:t>
            </w:r>
            <w:r>
              <w:t xml:space="preserve">в полном виде</w:t>
            </w:r>
          </w:p>
        </w:tc>
      </w:tr>
      <w:tr>
        <w:tc>
          <w:tcPr/>
          <w:p>
            <w:pPr>
              <w:pStyle w:val="Compact"/>
            </w:pPr>
            <w:r>
              <w:t xml:space="preserve">36</w:t>
            </w:r>
          </w:p>
        </w:tc>
        <w:tc>
          <w:tcPr/>
          <w:p>
            <w:pPr>
              <w:pStyle w:val="Compact"/>
            </w:pPr>
            <w:r>
              <w:t xml:space="preserve">ksuw</w:t>
            </w:r>
          </w:p>
        </w:tc>
        <w:tc>
          <w:tcPr/>
          <w:p>
            <w:pPr>
              <w:pStyle w:val="Compact"/>
            </w:pPr>
            <w:r>
              <w:t xml:space="preserve">Просмотр документа</w:t>
            </w:r>
            <w:r>
              <w:t xml:space="preserve"> </w:t>
            </w:r>
            <w:r>
              <w:t xml:space="preserve">“КСУ поступления”</w:t>
            </w:r>
            <w:r>
              <w:t xml:space="preserve"> </w:t>
            </w:r>
            <w:r>
              <w:t xml:space="preserve">в полном виде</w:t>
            </w:r>
          </w:p>
        </w:tc>
      </w:tr>
      <w:tr>
        <w:tc>
          <w:tcPr/>
          <w:p>
            <w:pPr>
              <w:pStyle w:val="Compact"/>
            </w:pPr>
            <w:r>
              <w:t xml:space="preserve">37</w:t>
            </w:r>
          </w:p>
        </w:tc>
        <w:tc>
          <w:tcPr/>
          <w:p>
            <w:pPr>
              <w:pStyle w:val="Compact"/>
            </w:pPr>
            <w:r>
              <w:t xml:space="preserve">orgzkw</w:t>
            </w:r>
          </w:p>
        </w:tc>
        <w:tc>
          <w:tcPr/>
          <w:p>
            <w:pPr>
              <w:pStyle w:val="Compact"/>
            </w:pPr>
          </w:p>
        </w:tc>
      </w:tr>
      <w:tr>
        <w:tc>
          <w:tcPr/>
          <w:p>
            <w:pPr>
              <w:pStyle w:val="Compact"/>
            </w:pPr>
            <w:r>
              <w:t xml:space="preserve">38</w:t>
            </w:r>
          </w:p>
        </w:tc>
        <w:tc>
          <w:tcPr/>
          <w:p>
            <w:pPr>
              <w:pStyle w:val="Compact"/>
            </w:pPr>
            <w:r>
              <w:t xml:space="preserve">tab4bhw</w:t>
            </w:r>
          </w:p>
        </w:tc>
        <w:tc>
          <w:tcPr/>
          <w:p>
            <w:pPr>
              <w:pStyle w:val="Compact"/>
            </w:pPr>
            <w:r>
              <w:t xml:space="preserve">Заголовок для табличной формы TAB4BW (Задача</w:t>
            </w:r>
            <w:r>
              <w:t xml:space="preserve"> </w:t>
            </w:r>
            <w:r>
              <w:t xml:space="preserve">“Поступление книг”</w:t>
            </w:r>
            <w:r>
              <w:t xml:space="preserve">)</w:t>
            </w:r>
          </w:p>
        </w:tc>
      </w:tr>
      <w:tr>
        <w:tc>
          <w:tcPr/>
          <w:p>
            <w:pPr>
              <w:pStyle w:val="Compact"/>
            </w:pPr>
            <w:r>
              <w:t xml:space="preserve">39</w:t>
            </w:r>
          </w:p>
        </w:tc>
        <w:tc>
          <w:tcPr/>
          <w:p>
            <w:pPr>
              <w:pStyle w:val="Compact"/>
            </w:pPr>
            <w:r>
              <w:t xml:space="preserve">tab4bw</w:t>
            </w:r>
          </w:p>
        </w:tc>
        <w:tc>
          <w:tcPr/>
          <w:p>
            <w:pPr>
              <w:pStyle w:val="Compact"/>
            </w:pPr>
            <w:r>
              <w:t xml:space="preserve">Для табличной формы TAB4BW (Задача</w:t>
            </w:r>
            <w:r>
              <w:t xml:space="preserve"> </w:t>
            </w:r>
            <w:r>
              <w:t xml:space="preserve">“Поступление книг”</w:t>
            </w:r>
            <w:r>
              <w:t xml:space="preserve">)</w:t>
            </w:r>
          </w:p>
        </w:tc>
      </w:tr>
      <w:tr>
        <w:tc>
          <w:tcPr/>
          <w:p>
            <w:pPr>
              <w:pStyle w:val="Compact"/>
            </w:pPr>
            <w:r>
              <w:t xml:space="preserve">40</w:t>
            </w:r>
          </w:p>
        </w:tc>
        <w:tc>
          <w:tcPr/>
          <w:p>
            <w:pPr>
              <w:pStyle w:val="Compact"/>
            </w:pPr>
            <w:r>
              <w:t xml:space="preserve">tab4ohw</w:t>
            </w:r>
          </w:p>
        </w:tc>
        <w:tc>
          <w:tcPr/>
          <w:p>
            <w:pPr>
              <w:pStyle w:val="Compact"/>
            </w:pPr>
            <w:r>
              <w:t xml:space="preserve">Заголовок для табличной формы TAB4OW (Задача</w:t>
            </w:r>
            <w:r>
              <w:t xml:space="preserve"> </w:t>
            </w:r>
            <w:r>
              <w:t xml:space="preserve">“Поступление книг”</w:t>
            </w:r>
            <w:r>
              <w:t xml:space="preserve">)</w:t>
            </w:r>
          </w:p>
        </w:tc>
      </w:tr>
      <w:tr>
        <w:tc>
          <w:tcPr/>
          <w:p>
            <w:pPr>
              <w:pStyle w:val="Compact"/>
            </w:pPr>
            <w:r>
              <w:t xml:space="preserve">41</w:t>
            </w:r>
          </w:p>
        </w:tc>
        <w:tc>
          <w:tcPr/>
          <w:p>
            <w:pPr>
              <w:pStyle w:val="Compact"/>
            </w:pPr>
            <w:r>
              <w:t xml:space="preserve">tab4ow</w:t>
            </w:r>
          </w:p>
        </w:tc>
        <w:tc>
          <w:tcPr/>
          <w:p>
            <w:pPr>
              <w:pStyle w:val="Compact"/>
            </w:pPr>
            <w:r>
              <w:t xml:space="preserve">Для табличной формы TAB4OW (Задача</w:t>
            </w:r>
            <w:r>
              <w:t xml:space="preserve"> </w:t>
            </w:r>
            <w:r>
              <w:t xml:space="preserve">“Поступление книг”</w:t>
            </w:r>
            <w:r>
              <w:t xml:space="preserve">)</w:t>
            </w:r>
          </w:p>
        </w:tc>
      </w:tr>
      <w:tr>
        <w:tc>
          <w:tcPr/>
          <w:p>
            <w:pPr>
              <w:pStyle w:val="Compact"/>
            </w:pPr>
            <w:r>
              <w:t xml:space="preserve">42</w:t>
            </w:r>
          </w:p>
        </w:tc>
        <w:tc>
          <w:tcPr/>
          <w:p>
            <w:pPr>
              <w:pStyle w:val="Compact"/>
            </w:pPr>
            <w:r>
              <w:t xml:space="preserve">taba1w</w:t>
            </w:r>
          </w:p>
        </w:tc>
        <w:tc>
          <w:tcPr/>
          <w:p>
            <w:pPr>
              <w:pStyle w:val="Compact"/>
            </w:pPr>
            <w:r>
              <w:t xml:space="preserve">Для табличной формы TABA1W (Задача</w:t>
            </w:r>
            <w:r>
              <w:t xml:space="preserve"> </w:t>
            </w:r>
            <w:r>
              <w:t xml:space="preserve">“Подписка периодики”</w:t>
            </w:r>
            <w:r>
              <w:t xml:space="preserve">)</w:t>
            </w:r>
          </w:p>
        </w:tc>
      </w:tr>
      <w:tr>
        <w:tc>
          <w:tcPr/>
          <w:p>
            <w:pPr>
              <w:pStyle w:val="Compact"/>
            </w:pPr>
            <w:r>
              <w:t xml:space="preserve">43</w:t>
            </w:r>
          </w:p>
        </w:tc>
        <w:tc>
          <w:tcPr/>
          <w:p>
            <w:pPr>
              <w:pStyle w:val="Compact"/>
            </w:pPr>
            <w:r>
              <w:t xml:space="preserve">taba2w</w:t>
            </w:r>
          </w:p>
        </w:tc>
        <w:tc>
          <w:tcPr/>
          <w:p>
            <w:pPr>
              <w:pStyle w:val="Compact"/>
            </w:pPr>
            <w:r>
              <w:t xml:space="preserve">Для табличной формы TABA2W (Задача</w:t>
            </w:r>
            <w:r>
              <w:t xml:space="preserve"> </w:t>
            </w:r>
            <w:r>
              <w:t xml:space="preserve">“Подписка периодики”</w:t>
            </w:r>
            <w:r>
              <w:t xml:space="preserve">)</w:t>
            </w:r>
          </w:p>
        </w:tc>
      </w:tr>
      <w:tr>
        <w:tc>
          <w:tcPr/>
          <w:p>
            <w:pPr>
              <w:pStyle w:val="Compact"/>
            </w:pPr>
            <w:r>
              <w:t xml:space="preserve">44</w:t>
            </w:r>
          </w:p>
        </w:tc>
        <w:tc>
          <w:tcPr/>
          <w:p>
            <w:pPr>
              <w:pStyle w:val="Compact"/>
            </w:pPr>
            <w:r>
              <w:t xml:space="preserve">tababw</w:t>
            </w:r>
          </w:p>
        </w:tc>
        <w:tc>
          <w:tcPr/>
          <w:p>
            <w:pPr>
              <w:pStyle w:val="Compact"/>
            </w:pPr>
            <w:r>
              <w:t xml:space="preserve">Для табличной формы TABABW (Задача</w:t>
            </w:r>
            <w:r>
              <w:t xml:space="preserve"> </w:t>
            </w:r>
            <w:r>
              <w:t xml:space="preserve">“Подписка периодики”</w:t>
            </w:r>
            <w:r>
              <w:t xml:space="preserve">)</w:t>
            </w:r>
          </w:p>
        </w:tc>
      </w:tr>
      <w:tr>
        <w:tc>
          <w:tcPr/>
          <w:p>
            <w:pPr>
              <w:pStyle w:val="Compact"/>
            </w:pPr>
            <w:r>
              <w:t xml:space="preserve">45</w:t>
            </w:r>
          </w:p>
        </w:tc>
        <w:tc>
          <w:tcPr/>
          <w:p>
            <w:pPr>
              <w:pStyle w:val="Compact"/>
            </w:pPr>
            <w:r>
              <w:t xml:space="preserve">tabf1hw</w:t>
            </w:r>
          </w:p>
        </w:tc>
        <w:tc>
          <w:tcPr/>
          <w:p>
            <w:pPr>
              <w:pStyle w:val="Compact"/>
            </w:pPr>
            <w:r>
              <w:t xml:space="preserve">Заголовок для табличной формы TABF1W (Задача</w:t>
            </w:r>
            <w:r>
              <w:t xml:space="preserve"> </w:t>
            </w:r>
            <w:r>
              <w:t xml:space="preserve">“Заказ книг”</w:t>
            </w:r>
            <w:r>
              <w:t xml:space="preserve">)</w:t>
            </w:r>
          </w:p>
        </w:tc>
      </w:tr>
      <w:tr>
        <w:tc>
          <w:tcPr/>
          <w:p>
            <w:pPr>
              <w:pStyle w:val="Compact"/>
            </w:pPr>
            <w:r>
              <w:t xml:space="preserve">46</w:t>
            </w:r>
          </w:p>
        </w:tc>
        <w:tc>
          <w:tcPr/>
          <w:p>
            <w:pPr>
              <w:pStyle w:val="Compact"/>
            </w:pPr>
            <w:r>
              <w:t xml:space="preserve">tabf1w</w:t>
            </w:r>
          </w:p>
        </w:tc>
        <w:tc>
          <w:tcPr/>
          <w:p>
            <w:pPr>
              <w:pStyle w:val="Compact"/>
            </w:pPr>
            <w:r>
              <w:t xml:space="preserve">Для табличной формы TABF1W (Задача</w:t>
            </w:r>
            <w:r>
              <w:t xml:space="preserve"> </w:t>
            </w:r>
            <w:r>
              <w:t xml:space="preserve">“Заказ книг”</w:t>
            </w:r>
            <w:r>
              <w:t xml:space="preserve">)</w:t>
            </w:r>
          </w:p>
        </w:tc>
      </w:tr>
      <w:tr>
        <w:tc>
          <w:tcPr/>
          <w:p>
            <w:pPr>
              <w:pStyle w:val="Compact"/>
            </w:pPr>
            <w:r>
              <w:t xml:space="preserve">47</w:t>
            </w:r>
          </w:p>
        </w:tc>
        <w:tc>
          <w:tcPr/>
          <w:p>
            <w:pPr>
              <w:pStyle w:val="Compact"/>
            </w:pPr>
            <w:r>
              <w:t xml:space="preserve">tabf2hw</w:t>
            </w:r>
          </w:p>
        </w:tc>
        <w:tc>
          <w:tcPr/>
          <w:p>
            <w:pPr>
              <w:pStyle w:val="Compact"/>
            </w:pPr>
            <w:r>
              <w:t xml:space="preserve">Заголовок для табличной формы TABF2W (Задача</w:t>
            </w:r>
            <w:r>
              <w:t xml:space="preserve"> </w:t>
            </w:r>
            <w:r>
              <w:t xml:space="preserve">“Заказ книг”</w:t>
            </w:r>
            <w:r>
              <w:t xml:space="preserve">)</w:t>
            </w:r>
          </w:p>
        </w:tc>
      </w:tr>
      <w:tr>
        <w:tc>
          <w:tcPr/>
          <w:p>
            <w:pPr>
              <w:pStyle w:val="Compact"/>
            </w:pPr>
            <w:r>
              <w:t xml:space="preserve">48</w:t>
            </w:r>
          </w:p>
        </w:tc>
        <w:tc>
          <w:tcPr/>
          <w:p>
            <w:pPr>
              <w:pStyle w:val="Compact"/>
            </w:pPr>
            <w:r>
              <w:t xml:space="preserve">tabf2w</w:t>
            </w:r>
          </w:p>
        </w:tc>
        <w:tc>
          <w:tcPr/>
          <w:p>
            <w:pPr>
              <w:pStyle w:val="Compact"/>
            </w:pPr>
            <w:r>
              <w:t xml:space="preserve">Для табличной формы TABF2W (Задача</w:t>
            </w:r>
            <w:r>
              <w:t xml:space="preserve"> </w:t>
            </w:r>
            <w:r>
              <w:t xml:space="preserve">“Заказ книг”</w:t>
            </w:r>
            <w:r>
              <w:t xml:space="preserve">)</w:t>
            </w:r>
          </w:p>
        </w:tc>
      </w:tr>
      <w:tr>
        <w:tc>
          <w:tcPr/>
          <w:p>
            <w:pPr>
              <w:pStyle w:val="Compact"/>
            </w:pPr>
            <w:r>
              <w:t xml:space="preserve">49</w:t>
            </w:r>
          </w:p>
        </w:tc>
        <w:tc>
          <w:tcPr/>
          <w:p>
            <w:pPr>
              <w:pStyle w:val="Compact"/>
            </w:pPr>
            <w:r>
              <w:t xml:space="preserve">tabf3hw</w:t>
            </w:r>
          </w:p>
        </w:tc>
        <w:tc>
          <w:tcPr/>
          <w:p>
            <w:pPr>
              <w:pStyle w:val="Compact"/>
            </w:pPr>
            <w:r>
              <w:t xml:space="preserve">Заголовок для табличной формы TABF3W (Задача</w:t>
            </w:r>
            <w:r>
              <w:t xml:space="preserve"> </w:t>
            </w:r>
            <w:r>
              <w:t xml:space="preserve">“Поступление книг”</w:t>
            </w:r>
            <w:r>
              <w:t xml:space="preserve">)</w:t>
            </w:r>
          </w:p>
        </w:tc>
      </w:tr>
      <w:tr>
        <w:tc>
          <w:tcPr/>
          <w:p>
            <w:pPr>
              <w:pStyle w:val="Compact"/>
            </w:pPr>
            <w:r>
              <w:t xml:space="preserve">50</w:t>
            </w:r>
          </w:p>
        </w:tc>
        <w:tc>
          <w:tcPr/>
          <w:p>
            <w:pPr>
              <w:pStyle w:val="Compact"/>
            </w:pPr>
            <w:r>
              <w:t xml:space="preserve">tabf3w</w:t>
            </w:r>
          </w:p>
        </w:tc>
        <w:tc>
          <w:tcPr/>
          <w:p>
            <w:pPr>
              <w:pStyle w:val="Compact"/>
            </w:pPr>
            <w:r>
              <w:t xml:space="preserve">Для табличной формы TABF3W (Задача</w:t>
            </w:r>
            <w:r>
              <w:t xml:space="preserve"> </w:t>
            </w:r>
            <w:r>
              <w:t xml:space="preserve">“Поступление книг”</w:t>
            </w:r>
            <w:r>
              <w:t xml:space="preserve">)</w:t>
            </w:r>
          </w:p>
        </w:tc>
      </w:tr>
      <w:tr>
        <w:tc>
          <w:tcPr/>
          <w:p>
            <w:pPr>
              <w:pStyle w:val="Compact"/>
            </w:pPr>
            <w:r>
              <w:t xml:space="preserve">51</w:t>
            </w:r>
          </w:p>
        </w:tc>
        <w:tc>
          <w:tcPr/>
          <w:p>
            <w:pPr>
              <w:pStyle w:val="Compact"/>
            </w:pPr>
            <w:r>
              <w:t xml:space="preserve">tabf4hw</w:t>
            </w:r>
          </w:p>
        </w:tc>
        <w:tc>
          <w:tcPr/>
          <w:p>
            <w:pPr>
              <w:pStyle w:val="Compact"/>
            </w:pPr>
            <w:r>
              <w:t xml:space="preserve">Заголовок для табличной формы TABF4W (Задача</w:t>
            </w:r>
            <w:r>
              <w:t xml:space="preserve"> </w:t>
            </w:r>
            <w:r>
              <w:t xml:space="preserve">“Поступление книг”</w:t>
            </w:r>
            <w:r>
              <w:t xml:space="preserve">)</w:t>
            </w:r>
          </w:p>
        </w:tc>
      </w:tr>
      <w:tr>
        <w:tc>
          <w:tcPr/>
          <w:p>
            <w:pPr>
              <w:pStyle w:val="Compact"/>
            </w:pPr>
            <w:r>
              <w:t xml:space="preserve">52</w:t>
            </w:r>
          </w:p>
        </w:tc>
        <w:tc>
          <w:tcPr/>
          <w:p>
            <w:pPr>
              <w:pStyle w:val="Compact"/>
            </w:pPr>
            <w:r>
              <w:t xml:space="preserve">tabf4w</w:t>
            </w:r>
          </w:p>
        </w:tc>
        <w:tc>
          <w:tcPr/>
          <w:p>
            <w:pPr>
              <w:pStyle w:val="Compact"/>
            </w:pPr>
            <w:r>
              <w:t xml:space="preserve">Для табличной формы TABF4W (Задача</w:t>
            </w:r>
            <w:r>
              <w:t xml:space="preserve"> </w:t>
            </w:r>
            <w:r>
              <w:t xml:space="preserve">“Поступление книг”</w:t>
            </w:r>
            <w:r>
              <w:t xml:space="preserve">)</w:t>
            </w:r>
          </w:p>
        </w:tc>
      </w:tr>
      <w:tr>
        <w:tc>
          <w:tcPr/>
          <w:p>
            <w:pPr>
              <w:pStyle w:val="Compact"/>
            </w:pPr>
            <w:r>
              <w:t xml:space="preserve">53</w:t>
            </w:r>
          </w:p>
        </w:tc>
        <w:tc>
          <w:tcPr/>
          <w:p>
            <w:pPr>
              <w:pStyle w:val="Compact"/>
            </w:pPr>
            <w:r>
              <w:t xml:space="preserve">tabi1hw</w:t>
            </w:r>
          </w:p>
        </w:tc>
        <w:tc>
          <w:tcPr/>
          <w:p>
            <w:pPr>
              <w:pStyle w:val="Compact"/>
            </w:pPr>
            <w:r>
              <w:t xml:space="preserve">Заголовок для табличной формы TABI1W (Задача</w:t>
            </w:r>
            <w:r>
              <w:t xml:space="preserve"> </w:t>
            </w:r>
            <w:r>
              <w:t xml:space="preserve">“Поступление книг”</w:t>
            </w:r>
            <w:r>
              <w:t xml:space="preserve">)</w:t>
            </w:r>
          </w:p>
        </w:tc>
      </w:tr>
      <w:tr>
        <w:tc>
          <w:tcPr/>
          <w:p>
            <w:pPr>
              <w:pStyle w:val="Compact"/>
            </w:pPr>
            <w:r>
              <w:t xml:space="preserve">54</w:t>
            </w:r>
          </w:p>
        </w:tc>
        <w:tc>
          <w:tcPr/>
          <w:p>
            <w:pPr>
              <w:pStyle w:val="Compact"/>
            </w:pPr>
            <w:r>
              <w:t xml:space="preserve">tabi1w</w:t>
            </w:r>
          </w:p>
        </w:tc>
        <w:tc>
          <w:tcPr/>
          <w:p>
            <w:pPr>
              <w:pStyle w:val="Compact"/>
            </w:pPr>
            <w:r>
              <w:t xml:space="preserve">Для табличной формы TABI1W (Задача</w:t>
            </w:r>
            <w:r>
              <w:t xml:space="preserve"> </w:t>
            </w:r>
            <w:r>
              <w:t xml:space="preserve">“Поступление книг”</w:t>
            </w:r>
            <w:r>
              <w:t xml:space="preserve">)</w:t>
            </w:r>
          </w:p>
        </w:tc>
      </w:tr>
      <w:tr>
        <w:tc>
          <w:tcPr/>
          <w:p>
            <w:pPr>
              <w:pStyle w:val="Compact"/>
            </w:pPr>
            <w:r>
              <w:t xml:space="preserve">55</w:t>
            </w:r>
          </w:p>
        </w:tc>
        <w:tc>
          <w:tcPr/>
          <w:p>
            <w:pPr>
              <w:pStyle w:val="Compact"/>
            </w:pPr>
            <w:r>
              <w:t xml:space="preserve">tabi2hw</w:t>
            </w:r>
          </w:p>
        </w:tc>
        <w:tc>
          <w:tcPr/>
          <w:p>
            <w:pPr>
              <w:pStyle w:val="Compact"/>
            </w:pPr>
            <w:r>
              <w:t xml:space="preserve">Заголовок для табличной формы TABI2W (Задача</w:t>
            </w:r>
            <w:r>
              <w:t xml:space="preserve"> </w:t>
            </w:r>
            <w:r>
              <w:t xml:space="preserve">“Поступление книг”</w:t>
            </w:r>
            <w:r>
              <w:t xml:space="preserve">)</w:t>
            </w:r>
          </w:p>
        </w:tc>
      </w:tr>
      <w:tr>
        <w:tc>
          <w:tcPr/>
          <w:p>
            <w:pPr>
              <w:pStyle w:val="Compact"/>
            </w:pPr>
            <w:r>
              <w:t xml:space="preserve">56</w:t>
            </w:r>
          </w:p>
        </w:tc>
        <w:tc>
          <w:tcPr/>
          <w:p>
            <w:pPr>
              <w:pStyle w:val="Compact"/>
            </w:pPr>
            <w:r>
              <w:t xml:space="preserve">tabi2w</w:t>
            </w:r>
          </w:p>
        </w:tc>
        <w:tc>
          <w:tcPr/>
          <w:p>
            <w:pPr>
              <w:pStyle w:val="Compact"/>
            </w:pPr>
            <w:r>
              <w:t xml:space="preserve">Для табличной формы TABI2W (Задача</w:t>
            </w:r>
            <w:r>
              <w:t xml:space="preserve"> </w:t>
            </w:r>
            <w:r>
              <w:t xml:space="preserve">“Поступление книг”</w:t>
            </w:r>
            <w:r>
              <w:t xml:space="preserve">)</w:t>
            </w:r>
          </w:p>
        </w:tc>
      </w:tr>
      <w:tr>
        <w:tc>
          <w:tcPr/>
          <w:p>
            <w:pPr>
              <w:pStyle w:val="Compact"/>
            </w:pPr>
            <w:r>
              <w:t xml:space="preserve">57</w:t>
            </w:r>
          </w:p>
        </w:tc>
        <w:tc>
          <w:tcPr/>
          <w:p>
            <w:pPr>
              <w:pStyle w:val="Compact"/>
            </w:pPr>
            <w:r>
              <w:t xml:space="preserve">tabi3hw</w:t>
            </w:r>
          </w:p>
        </w:tc>
        <w:tc>
          <w:tcPr/>
          <w:p>
            <w:pPr>
              <w:pStyle w:val="Compact"/>
            </w:pPr>
            <w:r>
              <w:t xml:space="preserve">Заголовок для табличной формы TABI3W (Задача</w:t>
            </w:r>
            <w:r>
              <w:t xml:space="preserve"> </w:t>
            </w:r>
            <w:r>
              <w:t xml:space="preserve">“Поступление книг”</w:t>
            </w:r>
            <w:r>
              <w:t xml:space="preserve">)</w:t>
            </w:r>
          </w:p>
        </w:tc>
      </w:tr>
      <w:tr>
        <w:tc>
          <w:tcPr/>
          <w:p>
            <w:pPr>
              <w:pStyle w:val="Compact"/>
            </w:pPr>
            <w:r>
              <w:t xml:space="preserve">58</w:t>
            </w:r>
          </w:p>
        </w:tc>
        <w:tc>
          <w:tcPr/>
          <w:p>
            <w:pPr>
              <w:pStyle w:val="Compact"/>
            </w:pPr>
            <w:r>
              <w:t xml:space="preserve">tabi3w</w:t>
            </w:r>
          </w:p>
        </w:tc>
        <w:tc>
          <w:tcPr/>
          <w:p>
            <w:pPr>
              <w:pStyle w:val="Compact"/>
            </w:pPr>
            <w:r>
              <w:t xml:space="preserve">Для табличной формы TABI3W (Задача</w:t>
            </w:r>
            <w:r>
              <w:t xml:space="preserve"> </w:t>
            </w:r>
            <w:r>
              <w:t xml:space="preserve">“Поступление книг”</w:t>
            </w:r>
            <w:r>
              <w:t xml:space="preserve">)</w:t>
            </w:r>
          </w:p>
        </w:tc>
      </w:tr>
      <w:tr>
        <w:tc>
          <w:tcPr/>
          <w:p>
            <w:pPr>
              <w:pStyle w:val="Compact"/>
            </w:pPr>
            <w:r>
              <w:t xml:space="preserve">59</w:t>
            </w:r>
          </w:p>
        </w:tc>
        <w:tc>
          <w:tcPr/>
          <w:p>
            <w:pPr>
              <w:pStyle w:val="Compact"/>
            </w:pPr>
            <w:r>
              <w:t xml:space="preserve">tabi4bhw</w:t>
            </w:r>
          </w:p>
        </w:tc>
        <w:tc>
          <w:tcPr/>
          <w:p>
            <w:pPr>
              <w:pStyle w:val="Compact"/>
            </w:pPr>
            <w:r>
              <w:t xml:space="preserve">Заголовок для табличной формы TABI4BW (Задача</w:t>
            </w:r>
            <w:r>
              <w:t xml:space="preserve"> </w:t>
            </w:r>
            <w:r>
              <w:t xml:space="preserve">“Поступление книг”</w:t>
            </w:r>
            <w:r>
              <w:t xml:space="preserve">)</w:t>
            </w:r>
          </w:p>
        </w:tc>
      </w:tr>
      <w:tr>
        <w:tc>
          <w:tcPr/>
          <w:p>
            <w:pPr>
              <w:pStyle w:val="Compact"/>
            </w:pPr>
            <w:r>
              <w:t xml:space="preserve">60</w:t>
            </w:r>
          </w:p>
        </w:tc>
        <w:tc>
          <w:tcPr/>
          <w:p>
            <w:pPr>
              <w:pStyle w:val="Compact"/>
            </w:pPr>
            <w:r>
              <w:t xml:space="preserve">tabi4bw</w:t>
            </w:r>
          </w:p>
        </w:tc>
        <w:tc>
          <w:tcPr/>
          <w:p>
            <w:pPr>
              <w:pStyle w:val="Compact"/>
            </w:pPr>
            <w:r>
              <w:t xml:space="preserve">Для табличной формы TABI4BW (Задача</w:t>
            </w:r>
            <w:r>
              <w:t xml:space="preserve"> </w:t>
            </w:r>
            <w:r>
              <w:t xml:space="preserve">“Поступление книг”</w:t>
            </w:r>
            <w:r>
              <w:t xml:space="preserve">)</w:t>
            </w:r>
          </w:p>
        </w:tc>
      </w:tr>
      <w:tr>
        <w:tc>
          <w:tcPr/>
          <w:p>
            <w:pPr>
              <w:pStyle w:val="Compact"/>
            </w:pPr>
            <w:r>
              <w:t xml:space="preserve">61</w:t>
            </w:r>
          </w:p>
        </w:tc>
        <w:tc>
          <w:tcPr/>
          <w:p>
            <w:pPr>
              <w:pStyle w:val="Compact"/>
            </w:pPr>
            <w:r>
              <w:t xml:space="preserve">tabi4ohw</w:t>
            </w:r>
          </w:p>
        </w:tc>
        <w:tc>
          <w:tcPr/>
          <w:p>
            <w:pPr>
              <w:pStyle w:val="Compact"/>
            </w:pPr>
            <w:r>
              <w:t xml:space="preserve">Заголовок для табличной формы TABI4OW (Задача</w:t>
            </w:r>
            <w:r>
              <w:t xml:space="preserve"> </w:t>
            </w:r>
            <w:r>
              <w:t xml:space="preserve">“Поступление книг”</w:t>
            </w:r>
            <w:r>
              <w:t xml:space="preserve">)</w:t>
            </w:r>
          </w:p>
        </w:tc>
      </w:tr>
      <w:tr>
        <w:tc>
          <w:tcPr/>
          <w:p>
            <w:pPr>
              <w:pStyle w:val="Compact"/>
            </w:pPr>
            <w:r>
              <w:t xml:space="preserve">62</w:t>
            </w:r>
          </w:p>
        </w:tc>
        <w:tc>
          <w:tcPr/>
          <w:p>
            <w:pPr>
              <w:pStyle w:val="Compact"/>
            </w:pPr>
            <w:r>
              <w:t xml:space="preserve">tabi4ow</w:t>
            </w:r>
          </w:p>
        </w:tc>
        <w:tc>
          <w:tcPr/>
          <w:p>
            <w:pPr>
              <w:pStyle w:val="Compact"/>
            </w:pPr>
            <w:r>
              <w:t xml:space="preserve">Для табличной формы TABI4OW (Задача</w:t>
            </w:r>
            <w:r>
              <w:t xml:space="preserve"> </w:t>
            </w:r>
            <w:r>
              <w:t xml:space="preserve">“Поступление книг”</w:t>
            </w:r>
            <w:r>
              <w:t xml:space="preserve">)</w:t>
            </w:r>
          </w:p>
        </w:tc>
      </w:tr>
      <w:tr>
        <w:tc>
          <w:tcPr/>
          <w:p>
            <w:pPr>
              <w:pStyle w:val="Compact"/>
            </w:pPr>
            <w:r>
              <w:t xml:space="preserve">63</w:t>
            </w:r>
          </w:p>
        </w:tc>
        <w:tc>
          <w:tcPr/>
          <w:p>
            <w:pPr>
              <w:pStyle w:val="Compact"/>
            </w:pPr>
            <w:r>
              <w:t xml:space="preserve">tabinhw</w:t>
            </w:r>
          </w:p>
        </w:tc>
        <w:tc>
          <w:tcPr/>
          <w:p>
            <w:pPr>
              <w:pStyle w:val="Compact"/>
            </w:pPr>
            <w:r>
              <w:t xml:space="preserve">Заголовок для табличной формы TABINW (Задача</w:t>
            </w:r>
            <w:r>
              <w:t xml:space="preserve"> </w:t>
            </w:r>
            <w:r>
              <w:t xml:space="preserve">“Поступление книг”</w:t>
            </w:r>
            <w:r>
              <w:t xml:space="preserve">)</w:t>
            </w:r>
          </w:p>
        </w:tc>
      </w:tr>
      <w:tr>
        <w:tc>
          <w:tcPr/>
          <w:p>
            <w:pPr>
              <w:pStyle w:val="Compact"/>
            </w:pPr>
            <w:r>
              <w:t xml:space="preserve">64</w:t>
            </w:r>
          </w:p>
        </w:tc>
        <w:tc>
          <w:tcPr/>
          <w:p>
            <w:pPr>
              <w:pStyle w:val="Compact"/>
            </w:pPr>
            <w:r>
              <w:t xml:space="preserve">tabinw</w:t>
            </w:r>
          </w:p>
        </w:tc>
        <w:tc>
          <w:tcPr/>
          <w:p>
            <w:pPr>
              <w:pStyle w:val="Compact"/>
            </w:pPr>
            <w:r>
              <w:t xml:space="preserve">Для табличной формы TABINW (Задача</w:t>
            </w:r>
            <w:r>
              <w:t xml:space="preserve"> </w:t>
            </w:r>
            <w:r>
              <w:t xml:space="preserve">“Поступление книг”</w:t>
            </w:r>
            <w:r>
              <w:t xml:space="preserve">)</w:t>
            </w:r>
          </w:p>
        </w:tc>
      </w:tr>
      <w:tr>
        <w:tc>
          <w:tcPr/>
          <w:p>
            <w:pPr>
              <w:pStyle w:val="Compact"/>
            </w:pPr>
            <w:r>
              <w:t xml:space="preserve">65</w:t>
            </w:r>
          </w:p>
        </w:tc>
        <w:tc>
          <w:tcPr/>
          <w:p>
            <w:pPr>
              <w:pStyle w:val="Compact"/>
            </w:pPr>
            <w:r>
              <w:t xml:space="preserve">tabiuhw</w:t>
            </w:r>
          </w:p>
        </w:tc>
        <w:tc>
          <w:tcPr/>
          <w:p>
            <w:pPr>
              <w:pStyle w:val="Compact"/>
            </w:pPr>
            <w:r>
              <w:t xml:space="preserve">Заголовок для табличной формы TABIUW (Задача</w:t>
            </w:r>
            <w:r>
              <w:t xml:space="preserve"> </w:t>
            </w:r>
            <w:r>
              <w:t xml:space="preserve">“Поступление книг”</w:t>
            </w:r>
            <w:r>
              <w:t xml:space="preserve">)</w:t>
            </w:r>
          </w:p>
        </w:tc>
      </w:tr>
      <w:tr>
        <w:tc>
          <w:tcPr/>
          <w:p>
            <w:pPr>
              <w:pStyle w:val="Compact"/>
            </w:pPr>
            <w:r>
              <w:t xml:space="preserve">66</w:t>
            </w:r>
          </w:p>
        </w:tc>
        <w:tc>
          <w:tcPr/>
          <w:p>
            <w:pPr>
              <w:pStyle w:val="Compact"/>
            </w:pPr>
            <w:r>
              <w:t xml:space="preserve">tabiuw</w:t>
            </w:r>
          </w:p>
        </w:tc>
        <w:tc>
          <w:tcPr/>
          <w:p>
            <w:pPr>
              <w:pStyle w:val="Compact"/>
            </w:pPr>
            <w:r>
              <w:t xml:space="preserve">Для табличной формы TABIUW (Задача</w:t>
            </w:r>
            <w:r>
              <w:t xml:space="preserve"> </w:t>
            </w:r>
            <w:r>
              <w:t xml:space="preserve">“Поступление книг”</w:t>
            </w:r>
            <w:r>
              <w:t xml:space="preserve">)</w:t>
            </w:r>
          </w:p>
        </w:tc>
      </w:tr>
      <w:tr>
        <w:tc>
          <w:tcPr/>
          <w:p>
            <w:pPr>
              <w:pStyle w:val="Compact"/>
            </w:pPr>
            <w:r>
              <w:t xml:space="preserve">67</w:t>
            </w:r>
          </w:p>
        </w:tc>
        <w:tc>
          <w:tcPr/>
          <w:p>
            <w:pPr>
              <w:pStyle w:val="Compact"/>
            </w:pPr>
            <w:r>
              <w:t xml:space="preserve">tablohw</w:t>
            </w:r>
          </w:p>
        </w:tc>
        <w:tc>
          <w:tcPr/>
          <w:p>
            <w:pPr>
              <w:pStyle w:val="Compact"/>
            </w:pPr>
            <w:r>
              <w:t xml:space="preserve">Заголовок для табличной формы TABLOW (Задача</w:t>
            </w:r>
            <w:r>
              <w:t xml:space="preserve"> </w:t>
            </w:r>
            <w:r>
              <w:t xml:space="preserve">“Подписка периодики”</w:t>
            </w:r>
            <w:r>
              <w:t xml:space="preserve">)</w:t>
            </w:r>
          </w:p>
        </w:tc>
      </w:tr>
      <w:tr>
        <w:tc>
          <w:tcPr/>
          <w:p>
            <w:pPr>
              <w:pStyle w:val="Compact"/>
            </w:pPr>
            <w:r>
              <w:t xml:space="preserve">68</w:t>
            </w:r>
          </w:p>
        </w:tc>
        <w:tc>
          <w:tcPr/>
          <w:p>
            <w:pPr>
              <w:pStyle w:val="Compact"/>
            </w:pPr>
            <w:r>
              <w:t xml:space="preserve">tablow</w:t>
            </w:r>
          </w:p>
        </w:tc>
        <w:tc>
          <w:tcPr/>
          <w:p>
            <w:pPr>
              <w:pStyle w:val="Compact"/>
            </w:pPr>
            <w:r>
              <w:t xml:space="preserve">Для табличной формы TABLOW (Задача</w:t>
            </w:r>
            <w:r>
              <w:t xml:space="preserve"> </w:t>
            </w:r>
            <w:r>
              <w:t xml:space="preserve">“Подписка периодики”</w:t>
            </w:r>
            <w:r>
              <w:t xml:space="preserve">)</w:t>
            </w:r>
          </w:p>
        </w:tc>
      </w:tr>
      <w:tr>
        <w:tc>
          <w:tcPr/>
          <w:p>
            <w:pPr>
              <w:pStyle w:val="Compact"/>
            </w:pPr>
            <w:r>
              <w:t xml:space="preserve">69</w:t>
            </w:r>
          </w:p>
        </w:tc>
        <w:tc>
          <w:tcPr/>
          <w:p>
            <w:pPr>
              <w:pStyle w:val="Compact"/>
            </w:pPr>
            <w:r>
              <w:t xml:space="preserve">tablpw</w:t>
            </w:r>
          </w:p>
        </w:tc>
        <w:tc>
          <w:tcPr/>
          <w:p>
            <w:pPr>
              <w:pStyle w:val="Compact"/>
            </w:pPr>
            <w:r>
              <w:t xml:space="preserve">Заголовок для табличной формы TABLPW (Задача</w:t>
            </w:r>
            <w:r>
              <w:t xml:space="preserve"> </w:t>
            </w:r>
            <w:r>
              <w:t xml:space="preserve">“Подписка периодики”</w:t>
            </w:r>
            <w:r>
              <w:t xml:space="preserve">)</w:t>
            </w:r>
          </w:p>
        </w:tc>
      </w:tr>
      <w:tr>
        <w:tc>
          <w:tcPr/>
          <w:p>
            <w:pPr>
              <w:pStyle w:val="Compact"/>
            </w:pPr>
            <w:r>
              <w:t xml:space="preserve">70</w:t>
            </w:r>
          </w:p>
        </w:tc>
        <w:tc>
          <w:tcPr/>
          <w:p>
            <w:pPr>
              <w:pStyle w:val="Compact"/>
            </w:pPr>
            <w:r>
              <w:t xml:space="preserve">tablpw</w:t>
            </w:r>
          </w:p>
        </w:tc>
        <w:tc>
          <w:tcPr/>
          <w:p>
            <w:pPr>
              <w:pStyle w:val="Compact"/>
            </w:pPr>
            <w:r>
              <w:t xml:space="preserve">Для табличной формы TABLPW (Задача</w:t>
            </w:r>
            <w:r>
              <w:t xml:space="preserve"> </w:t>
            </w:r>
            <w:r>
              <w:t xml:space="preserve">“Подписка периодики”</w:t>
            </w:r>
            <w:r>
              <w:t xml:space="preserve">)</w:t>
            </w:r>
          </w:p>
        </w:tc>
      </w:tr>
      <w:tr>
        <w:tc>
          <w:tcPr/>
          <w:p>
            <w:pPr>
              <w:pStyle w:val="Compact"/>
            </w:pPr>
            <w:r>
              <w:t xml:space="preserve">71</w:t>
            </w:r>
          </w:p>
        </w:tc>
        <w:tc>
          <w:tcPr/>
          <w:p>
            <w:pPr>
              <w:pStyle w:val="Compact"/>
            </w:pPr>
            <w:r>
              <w:t xml:space="preserve">tablshw</w:t>
            </w:r>
          </w:p>
        </w:tc>
        <w:tc>
          <w:tcPr/>
          <w:p>
            <w:pPr>
              <w:pStyle w:val="Compact"/>
            </w:pPr>
            <w:r>
              <w:t xml:space="preserve">Заголовок для табличной формы TABLSW (Задача</w:t>
            </w:r>
            <w:r>
              <w:t xml:space="preserve"> </w:t>
            </w:r>
            <w:r>
              <w:t xml:space="preserve">“Подписка периодики”</w:t>
            </w:r>
            <w:r>
              <w:t xml:space="preserve">)</w:t>
            </w:r>
          </w:p>
        </w:tc>
      </w:tr>
      <w:tr>
        <w:tc>
          <w:tcPr/>
          <w:p>
            <w:pPr>
              <w:pStyle w:val="Compact"/>
            </w:pPr>
            <w:r>
              <w:t xml:space="preserve">72</w:t>
            </w:r>
          </w:p>
        </w:tc>
        <w:tc>
          <w:tcPr/>
          <w:p>
            <w:pPr>
              <w:pStyle w:val="Compact"/>
            </w:pPr>
            <w:r>
              <w:t xml:space="preserve">tablspw</w:t>
            </w:r>
          </w:p>
        </w:tc>
        <w:tc>
          <w:tcPr/>
          <w:p>
            <w:pPr>
              <w:pStyle w:val="Compact"/>
            </w:pPr>
            <w:r>
              <w:t xml:space="preserve">Для табличной формы TABLSW (Задача</w:t>
            </w:r>
            <w:r>
              <w:t xml:space="preserve"> </w:t>
            </w:r>
            <w:r>
              <w:t xml:space="preserve">“Подписка периодики”</w:t>
            </w:r>
            <w:r>
              <w:t xml:space="preserve">)</w:t>
            </w:r>
          </w:p>
        </w:tc>
      </w:tr>
      <w:tr>
        <w:tc>
          <w:tcPr/>
          <w:p>
            <w:pPr>
              <w:pStyle w:val="Compact"/>
            </w:pPr>
            <w:r>
              <w:t xml:space="preserve">73</w:t>
            </w:r>
          </w:p>
        </w:tc>
        <w:tc>
          <w:tcPr/>
          <w:p>
            <w:pPr>
              <w:pStyle w:val="Compact"/>
            </w:pPr>
            <w:r>
              <w:t xml:space="preserve">tablzhw</w:t>
            </w:r>
          </w:p>
        </w:tc>
        <w:tc>
          <w:tcPr/>
          <w:p>
            <w:pPr>
              <w:pStyle w:val="Compact"/>
            </w:pPr>
            <w:r>
              <w:t xml:space="preserve">Заголовок для табличной формы TABLZW (Задача</w:t>
            </w:r>
            <w:r>
              <w:t xml:space="preserve"> </w:t>
            </w:r>
            <w:r>
              <w:t xml:space="preserve">“Подписка периодики”</w:t>
            </w:r>
            <w:r>
              <w:t xml:space="preserve">)</w:t>
            </w:r>
          </w:p>
        </w:tc>
      </w:tr>
      <w:tr>
        <w:tc>
          <w:tcPr/>
          <w:p>
            <w:pPr>
              <w:pStyle w:val="Compact"/>
            </w:pPr>
            <w:r>
              <w:t xml:space="preserve">74</w:t>
            </w:r>
          </w:p>
        </w:tc>
        <w:tc>
          <w:tcPr/>
          <w:p>
            <w:pPr>
              <w:pStyle w:val="Compact"/>
            </w:pPr>
            <w:r>
              <w:t xml:space="preserve">tablzw</w:t>
            </w:r>
          </w:p>
        </w:tc>
        <w:tc>
          <w:tcPr/>
          <w:p>
            <w:pPr>
              <w:pStyle w:val="Compact"/>
            </w:pPr>
            <w:r>
              <w:t xml:space="preserve">Для табличной формы TABLZW (Задача</w:t>
            </w:r>
            <w:r>
              <w:t xml:space="preserve"> </w:t>
            </w:r>
            <w:r>
              <w:t xml:space="preserve">“Подписка периодики”</w:t>
            </w:r>
            <w:r>
              <w:t xml:space="preserve">)</w:t>
            </w:r>
          </w:p>
        </w:tc>
      </w:tr>
      <w:tr>
        <w:tc>
          <w:tcPr/>
          <w:p>
            <w:pPr>
              <w:pStyle w:val="Compact"/>
            </w:pPr>
            <w:r>
              <w:t xml:space="preserve">75</w:t>
            </w:r>
          </w:p>
        </w:tc>
        <w:tc>
          <w:tcPr/>
          <w:p>
            <w:pPr>
              <w:pStyle w:val="Compact"/>
            </w:pPr>
            <w:r>
              <w:t xml:space="preserve">tabspw</w:t>
            </w:r>
          </w:p>
        </w:tc>
        <w:tc>
          <w:tcPr/>
          <w:p>
            <w:pPr>
              <w:pStyle w:val="Compact"/>
            </w:pPr>
            <w:r>
              <w:t xml:space="preserve">Для табличной формы TABSPW (Задача</w:t>
            </w:r>
            <w:r>
              <w:t xml:space="preserve"> </w:t>
            </w:r>
            <w:r>
              <w:t xml:space="preserve">“Заказ книг”</w:t>
            </w:r>
            <w:r>
              <w:t xml:space="preserve">)</w:t>
            </w:r>
          </w:p>
        </w:tc>
      </w:tr>
      <w:tr>
        <w:tc>
          <w:tcPr/>
          <w:p>
            <w:pPr>
              <w:pStyle w:val="Compact"/>
            </w:pPr>
            <w:r>
              <w:t xml:space="preserve">76</w:t>
            </w:r>
          </w:p>
        </w:tc>
        <w:tc>
          <w:tcPr/>
          <w:p>
            <w:pPr>
              <w:pStyle w:val="Compact"/>
            </w:pPr>
            <w:r>
              <w:t xml:space="preserve">tabzhw</w:t>
            </w:r>
          </w:p>
        </w:tc>
        <w:tc>
          <w:tcPr/>
          <w:p>
            <w:pPr>
              <w:pStyle w:val="Compact"/>
            </w:pPr>
            <w:r>
              <w:t xml:space="preserve">Заголовок для табличной формы TABZW (Задача</w:t>
            </w:r>
            <w:r>
              <w:t xml:space="preserve"> </w:t>
            </w:r>
            <w:r>
              <w:t xml:space="preserve">“Заказ книг”</w:t>
            </w:r>
            <w:r>
              <w:t xml:space="preserve">)</w:t>
            </w:r>
          </w:p>
        </w:tc>
      </w:tr>
      <w:tr>
        <w:tc>
          <w:tcPr/>
          <w:p>
            <w:pPr>
              <w:pStyle w:val="Compact"/>
            </w:pPr>
            <w:r>
              <w:t xml:space="preserve">77</w:t>
            </w:r>
          </w:p>
        </w:tc>
        <w:tc>
          <w:tcPr/>
          <w:p>
            <w:pPr>
              <w:pStyle w:val="Compact"/>
            </w:pPr>
            <w:r>
              <w:t xml:space="preserve">tabzw</w:t>
            </w:r>
          </w:p>
        </w:tc>
        <w:tc>
          <w:tcPr/>
          <w:p>
            <w:pPr>
              <w:pStyle w:val="Compact"/>
            </w:pPr>
            <w:r>
              <w:t xml:space="preserve">Для табличной формы TABZW (Задача</w:t>
            </w:r>
            <w:r>
              <w:t xml:space="preserve"> </w:t>
            </w:r>
            <w:r>
              <w:t xml:space="preserve">“Заказ книг”</w:t>
            </w:r>
            <w:r>
              <w:t xml:space="preserve">)</w:t>
            </w:r>
          </w:p>
        </w:tc>
      </w:tr>
      <w:tr>
        <w:tc>
          <w:tcPr/>
          <w:p>
            <w:pPr>
              <w:pStyle w:val="Compact"/>
            </w:pPr>
            <w:r>
              <w:t xml:space="preserve">78</w:t>
            </w:r>
          </w:p>
        </w:tc>
        <w:tc>
          <w:tcPr/>
          <w:p>
            <w:pPr>
              <w:pStyle w:val="Compact"/>
            </w:pPr>
            <w:r>
              <w:t xml:space="preserve">tks2hw</w:t>
            </w:r>
          </w:p>
        </w:tc>
        <w:tc>
          <w:tcPr/>
          <w:p>
            <w:pPr>
              <w:pStyle w:val="Compact"/>
            </w:pPr>
            <w:r>
              <w:t xml:space="preserve">Заголовок для табличной формы TKS2W (Задача</w:t>
            </w:r>
            <w:r>
              <w:t xml:space="preserve"> </w:t>
            </w:r>
            <w:r>
              <w:t xml:space="preserve">“Выбытие книг”</w:t>
            </w:r>
            <w:r>
              <w:t xml:space="preserve">)</w:t>
            </w:r>
          </w:p>
        </w:tc>
      </w:tr>
      <w:tr>
        <w:tc>
          <w:tcPr/>
          <w:p>
            <w:pPr>
              <w:pStyle w:val="Compact"/>
            </w:pPr>
            <w:r>
              <w:t xml:space="preserve">79</w:t>
            </w:r>
          </w:p>
        </w:tc>
        <w:tc>
          <w:tcPr/>
          <w:p>
            <w:pPr>
              <w:pStyle w:val="Compact"/>
            </w:pPr>
            <w:r>
              <w:t xml:space="preserve">tks2w</w:t>
            </w:r>
          </w:p>
        </w:tc>
        <w:tc>
          <w:tcPr/>
          <w:p>
            <w:pPr>
              <w:pStyle w:val="Compact"/>
            </w:pPr>
            <w:r>
              <w:t xml:space="preserve">Для табличной формы TKS2W (Задача</w:t>
            </w:r>
            <w:r>
              <w:t xml:space="preserve"> </w:t>
            </w:r>
            <w:r>
              <w:t xml:space="preserve">“Выбытие книг”</w:t>
            </w:r>
            <w:r>
              <w:t xml:space="preserve">)</w:t>
            </w:r>
          </w:p>
        </w:tc>
      </w:tr>
      <w:tr>
        <w:tc>
          <w:tcPr/>
          <w:p>
            <w:pPr>
              <w:pStyle w:val="Compact"/>
            </w:pPr>
            <w:r>
              <w:t xml:space="preserve">80</w:t>
            </w:r>
          </w:p>
        </w:tc>
        <w:tc>
          <w:tcPr/>
          <w:p>
            <w:pPr>
              <w:pStyle w:val="Compact"/>
            </w:pPr>
            <w:r>
              <w:t xml:space="preserve">tks2phw</w:t>
            </w:r>
          </w:p>
        </w:tc>
        <w:tc>
          <w:tcPr/>
          <w:p>
            <w:pPr>
              <w:pStyle w:val="Compact"/>
            </w:pPr>
            <w:r>
              <w:t xml:space="preserve">Заголовок для табличной формы TKS2PW (Задача</w:t>
            </w:r>
            <w:r>
              <w:t xml:space="preserve"> </w:t>
            </w:r>
            <w:r>
              <w:t xml:space="preserve">“Выбытие книг”</w:t>
            </w:r>
            <w:r>
              <w:t xml:space="preserve">)</w:t>
            </w:r>
          </w:p>
        </w:tc>
      </w:tr>
      <w:tr>
        <w:tc>
          <w:tcPr/>
          <w:p>
            <w:pPr>
              <w:pStyle w:val="Compact"/>
            </w:pPr>
            <w:r>
              <w:t xml:space="preserve">81</w:t>
            </w:r>
          </w:p>
        </w:tc>
        <w:tc>
          <w:tcPr/>
          <w:p>
            <w:pPr>
              <w:pStyle w:val="Compact"/>
            </w:pPr>
            <w:r>
              <w:t xml:space="preserve">tks2pw</w:t>
            </w:r>
          </w:p>
        </w:tc>
        <w:tc>
          <w:tcPr/>
          <w:p>
            <w:pPr>
              <w:pStyle w:val="Compact"/>
            </w:pPr>
            <w:r>
              <w:t xml:space="preserve">Для табличной формы TKS2PW (Задача</w:t>
            </w:r>
            <w:r>
              <w:t xml:space="preserve"> </w:t>
            </w:r>
            <w:r>
              <w:t xml:space="preserve">“Выбытие книг”</w:t>
            </w:r>
            <w:r>
              <w:t xml:space="preserve">)</w:t>
            </w:r>
          </w:p>
        </w:tc>
      </w:tr>
      <w:tr>
        <w:tc>
          <w:tcPr/>
          <w:p>
            <w:pPr>
              <w:pStyle w:val="Compact"/>
            </w:pPr>
            <w:r>
              <w:t xml:space="preserve">82</w:t>
            </w:r>
          </w:p>
        </w:tc>
        <w:tc>
          <w:tcPr/>
          <w:p>
            <w:pPr>
              <w:pStyle w:val="Compact"/>
            </w:pPr>
            <w:r>
              <w:t xml:space="preserve">tksuhw</w:t>
            </w:r>
          </w:p>
        </w:tc>
        <w:tc>
          <w:tcPr/>
          <w:p>
            <w:pPr>
              <w:pStyle w:val="Compact"/>
            </w:pPr>
            <w:r>
              <w:t xml:space="preserve">Заголовок для табличной формы TKSUW (Задача</w:t>
            </w:r>
            <w:r>
              <w:t xml:space="preserve"> </w:t>
            </w:r>
            <w:r>
              <w:t xml:space="preserve">“Поступление книг”</w:t>
            </w:r>
            <w:r>
              <w:t xml:space="preserve">)</w:t>
            </w:r>
          </w:p>
        </w:tc>
      </w:tr>
      <w:tr>
        <w:tc>
          <w:tcPr/>
          <w:p>
            <w:pPr>
              <w:pStyle w:val="Compact"/>
            </w:pPr>
            <w:r>
              <w:t xml:space="preserve">83</w:t>
            </w:r>
          </w:p>
        </w:tc>
        <w:tc>
          <w:tcPr/>
          <w:p>
            <w:pPr>
              <w:pStyle w:val="Compact"/>
            </w:pPr>
            <w:r>
              <w:t xml:space="preserve">tksuw</w:t>
            </w:r>
          </w:p>
        </w:tc>
        <w:tc>
          <w:tcPr/>
          <w:p>
            <w:pPr>
              <w:pStyle w:val="Compact"/>
            </w:pPr>
            <w:r>
              <w:t xml:space="preserve">Для табличной формы TKSUW (Задача</w:t>
            </w:r>
            <w:r>
              <w:t xml:space="preserve"> </w:t>
            </w:r>
            <w:r>
              <w:t xml:space="preserve">“Поступление книг”</w:t>
            </w:r>
            <w:r>
              <w:t xml:space="preserve">)</w:t>
            </w:r>
          </w:p>
        </w:tc>
      </w:tr>
      <w:tr>
        <w:tc>
          <w:tcPr/>
          <w:p>
            <w:pPr>
              <w:pStyle w:val="Compact"/>
            </w:pPr>
            <w:r>
              <w:t xml:space="preserve">84</w:t>
            </w:r>
          </w:p>
        </w:tc>
        <w:tc>
          <w:tcPr/>
          <w:p>
            <w:pPr>
              <w:pStyle w:val="Compact"/>
            </w:pPr>
            <w:r>
              <w:t xml:space="preserve">tksumhw</w:t>
            </w:r>
          </w:p>
        </w:tc>
        <w:tc>
          <w:tcPr/>
          <w:p>
            <w:pPr>
              <w:pStyle w:val="Compact"/>
            </w:pPr>
            <w:r>
              <w:t xml:space="preserve">Заголовок для табличной формы TKSUMW (Задача</w:t>
            </w:r>
            <w:r>
              <w:t xml:space="preserve"> </w:t>
            </w:r>
            <w:r>
              <w:t xml:space="preserve">“Поступление книг”</w:t>
            </w:r>
            <w:r>
              <w:t xml:space="preserve">)</w:t>
            </w:r>
          </w:p>
        </w:tc>
      </w:tr>
      <w:tr>
        <w:tc>
          <w:tcPr/>
          <w:p>
            <w:pPr>
              <w:pStyle w:val="Compact"/>
            </w:pPr>
            <w:r>
              <w:t xml:space="preserve">85</w:t>
            </w:r>
          </w:p>
        </w:tc>
        <w:tc>
          <w:tcPr/>
          <w:p>
            <w:pPr>
              <w:pStyle w:val="Compact"/>
            </w:pPr>
            <w:r>
              <w:t xml:space="preserve">tksumw</w:t>
            </w:r>
          </w:p>
        </w:tc>
        <w:tc>
          <w:tcPr/>
          <w:p>
            <w:pPr>
              <w:pStyle w:val="Compact"/>
            </w:pPr>
            <w:r>
              <w:t xml:space="preserve">Для табличной формы TKSUMW (Задача</w:t>
            </w:r>
            <w:r>
              <w:t xml:space="preserve"> </w:t>
            </w:r>
            <w:r>
              <w:t xml:space="preserve">“Поступление книг”</w:t>
            </w:r>
            <w:r>
              <w:t xml:space="preserve">)</w:t>
            </w:r>
          </w:p>
        </w:tc>
      </w:tr>
      <w:tr>
        <w:tc>
          <w:tcPr/>
          <w:p>
            <w:pPr>
              <w:pStyle w:val="Compact"/>
            </w:pPr>
            <w:r>
              <w:t xml:space="preserve">86</w:t>
            </w:r>
          </w:p>
        </w:tc>
        <w:tc>
          <w:tcPr/>
          <w:p>
            <w:pPr>
              <w:pStyle w:val="Compact"/>
            </w:pPr>
            <w:r>
              <w:t xml:space="preserve">tksuphw</w:t>
            </w:r>
          </w:p>
        </w:tc>
        <w:tc>
          <w:tcPr/>
          <w:p>
            <w:pPr>
              <w:pStyle w:val="Compact"/>
            </w:pPr>
            <w:r>
              <w:t xml:space="preserve">Заголовок для табличной формы TKSUPW (Задача</w:t>
            </w:r>
            <w:r>
              <w:t xml:space="preserve"> </w:t>
            </w:r>
            <w:r>
              <w:t xml:space="preserve">“Поступление книг”</w:t>
            </w:r>
            <w:r>
              <w:t xml:space="preserve">)</w:t>
            </w:r>
          </w:p>
        </w:tc>
      </w:tr>
      <w:tr>
        <w:tc>
          <w:tcPr/>
          <w:p>
            <w:pPr>
              <w:pStyle w:val="Compact"/>
            </w:pPr>
            <w:r>
              <w:t xml:space="preserve">87</w:t>
            </w:r>
          </w:p>
        </w:tc>
        <w:tc>
          <w:tcPr/>
          <w:p>
            <w:pPr>
              <w:pStyle w:val="Compact"/>
            </w:pPr>
            <w:r>
              <w:t xml:space="preserve">tksupw</w:t>
            </w:r>
          </w:p>
        </w:tc>
        <w:tc>
          <w:tcPr/>
          <w:p>
            <w:pPr>
              <w:pStyle w:val="Compact"/>
            </w:pPr>
            <w:r>
              <w:t xml:space="preserve">Для табличной формы TKSUPW (Задача</w:t>
            </w:r>
            <w:r>
              <w:t xml:space="preserve"> </w:t>
            </w:r>
            <w:r>
              <w:t xml:space="preserve">“Поступление книг”</w:t>
            </w:r>
            <w:r>
              <w:t xml:space="preserve">)</w:t>
            </w:r>
          </w:p>
        </w:tc>
      </w:tr>
      <w:tr>
        <w:tc>
          <w:tcPr/>
          <w:p>
            <w:pPr>
              <w:pStyle w:val="Compact"/>
            </w:pPr>
            <w:r>
              <w:t xml:space="preserve">88</w:t>
            </w:r>
          </w:p>
        </w:tc>
        <w:tc>
          <w:tcPr/>
          <w:p>
            <w:pPr>
              <w:pStyle w:val="Compact"/>
            </w:pPr>
            <w:r>
              <w:t xml:space="preserve">tpnzhw</w:t>
            </w:r>
          </w:p>
        </w:tc>
        <w:tc>
          <w:tcPr/>
          <w:p>
            <w:pPr>
              <w:pStyle w:val="Compact"/>
            </w:pPr>
            <w:r>
              <w:t xml:space="preserve">Заголовок для табличной формы TPNZW (Задача</w:t>
            </w:r>
            <w:r>
              <w:t xml:space="preserve"> </w:t>
            </w:r>
            <w:r>
              <w:t xml:space="preserve">“Заказ книг”</w:t>
            </w:r>
            <w:r>
              <w:t xml:space="preserve">)</w:t>
            </w:r>
          </w:p>
        </w:tc>
      </w:tr>
      <w:tr>
        <w:tc>
          <w:tcPr/>
          <w:p>
            <w:pPr>
              <w:pStyle w:val="Compact"/>
            </w:pPr>
            <w:r>
              <w:t xml:space="preserve">89</w:t>
            </w:r>
          </w:p>
        </w:tc>
        <w:tc>
          <w:tcPr/>
          <w:p>
            <w:pPr>
              <w:pStyle w:val="Compact"/>
            </w:pPr>
            <w:r>
              <w:t xml:space="preserve">tpnzw</w:t>
            </w:r>
          </w:p>
        </w:tc>
        <w:tc>
          <w:tcPr/>
          <w:p>
            <w:pPr>
              <w:pStyle w:val="Compact"/>
            </w:pPr>
            <w:r>
              <w:t xml:space="preserve">Для табличной формы TPNZW (Задача</w:t>
            </w:r>
            <w:r>
              <w:t xml:space="preserve"> </w:t>
            </w:r>
            <w:r>
              <w:t xml:space="preserve">“Заказ книг”</w:t>
            </w:r>
            <w:r>
              <w:t xml:space="preserve">)</w:t>
            </w:r>
          </w:p>
        </w:tc>
      </w:tr>
      <w:tr>
        <w:tc>
          <w:tcPr/>
          <w:p>
            <w:pPr>
              <w:pStyle w:val="Compact"/>
            </w:pPr>
            <w:r>
              <w:t xml:space="preserve">90</w:t>
            </w:r>
          </w:p>
        </w:tc>
        <w:tc>
          <w:tcPr/>
          <w:p>
            <w:pPr>
              <w:pStyle w:val="Compact"/>
            </w:pPr>
            <w:r>
              <w:t xml:space="preserve">tsu2ihw</w:t>
            </w:r>
          </w:p>
        </w:tc>
        <w:tc>
          <w:tcPr/>
          <w:p>
            <w:pPr>
              <w:pStyle w:val="Compact"/>
            </w:pPr>
            <w:r>
              <w:t xml:space="preserve">Заголовок для табличной формы TSU2IW (Задача</w:t>
            </w:r>
            <w:r>
              <w:t xml:space="preserve"> </w:t>
            </w:r>
            <w:r>
              <w:t xml:space="preserve">“Поступление книг”</w:t>
            </w:r>
            <w:r>
              <w:t xml:space="preserve">)</w:t>
            </w:r>
          </w:p>
        </w:tc>
      </w:tr>
      <w:tr>
        <w:tc>
          <w:tcPr/>
          <w:p>
            <w:pPr>
              <w:pStyle w:val="Compact"/>
            </w:pPr>
            <w:r>
              <w:t xml:space="preserve">91</w:t>
            </w:r>
          </w:p>
        </w:tc>
        <w:tc>
          <w:tcPr/>
          <w:p>
            <w:pPr>
              <w:pStyle w:val="Compact"/>
            </w:pPr>
            <w:r>
              <w:t xml:space="preserve">tsu2iw</w:t>
            </w:r>
          </w:p>
        </w:tc>
        <w:tc>
          <w:tcPr/>
          <w:p>
            <w:pPr>
              <w:pStyle w:val="Compact"/>
            </w:pPr>
            <w:r>
              <w:t xml:space="preserve">Для табличной формы TSU2IW (Задача</w:t>
            </w:r>
            <w:r>
              <w:t xml:space="preserve"> </w:t>
            </w:r>
            <w:r>
              <w:t xml:space="preserve">“Поступление книг”</w:t>
            </w:r>
            <w:r>
              <w:t xml:space="preserve">)</w:t>
            </w:r>
          </w:p>
        </w:tc>
      </w:tr>
      <w:tr>
        <w:tc>
          <w:tcPr/>
          <w:p>
            <w:pPr>
              <w:pStyle w:val="Compact"/>
            </w:pPr>
            <w:r>
              <w:t xml:space="preserve">92</w:t>
            </w:r>
          </w:p>
        </w:tc>
        <w:tc>
          <w:tcPr/>
          <w:p>
            <w:pPr>
              <w:pStyle w:val="Compact"/>
            </w:pPr>
            <w:r>
              <w:t xml:space="preserve">tsu2mw</w:t>
            </w:r>
          </w:p>
        </w:tc>
        <w:tc>
          <w:tcPr/>
          <w:p>
            <w:pPr>
              <w:pStyle w:val="Compact"/>
            </w:pPr>
            <w:r>
              <w:t xml:space="preserve">Заголовок для табличной формы TSU2MW (Задача</w:t>
            </w:r>
            <w:r>
              <w:t xml:space="preserve"> </w:t>
            </w:r>
            <w:r>
              <w:t xml:space="preserve">“Поступление книг”</w:t>
            </w:r>
            <w:r>
              <w:t xml:space="preserve">)</w:t>
            </w:r>
          </w:p>
        </w:tc>
      </w:tr>
      <w:tr>
        <w:tc>
          <w:tcPr/>
          <w:p>
            <w:pPr>
              <w:pStyle w:val="Compact"/>
            </w:pPr>
            <w:r>
              <w:t xml:space="preserve">93</w:t>
            </w:r>
          </w:p>
        </w:tc>
        <w:tc>
          <w:tcPr/>
          <w:p>
            <w:pPr>
              <w:pStyle w:val="Compact"/>
            </w:pPr>
            <w:r>
              <w:t xml:space="preserve">tsu2m</w:t>
            </w:r>
          </w:p>
        </w:tc>
        <w:tc>
          <w:tcPr/>
          <w:p>
            <w:pPr>
              <w:pStyle w:val="Compact"/>
            </w:pPr>
            <w:r>
              <w:t xml:space="preserve">Для табличной формы TSU2MW (Задача</w:t>
            </w:r>
            <w:r>
              <w:t xml:space="preserve"> </w:t>
            </w:r>
            <w:r>
              <w:t xml:space="preserve">“Поступление книг”</w:t>
            </w:r>
            <w:r>
              <w:t xml:space="preserve">)</w:t>
            </w:r>
          </w:p>
        </w:tc>
      </w:tr>
      <w:tr>
        <w:tc>
          <w:tcPr/>
          <w:p>
            <w:pPr>
              <w:pStyle w:val="Compact"/>
            </w:pPr>
            <w:r>
              <w:t xml:space="preserve">94</w:t>
            </w:r>
          </w:p>
        </w:tc>
        <w:tc>
          <w:tcPr/>
          <w:p>
            <w:pPr>
              <w:pStyle w:val="Compact"/>
            </w:pPr>
            <w:r>
              <w:t xml:space="preserve">zak1w</w:t>
            </w:r>
          </w:p>
        </w:tc>
        <w:tc>
          <w:tcPr/>
          <w:p>
            <w:pPr>
              <w:pStyle w:val="Compact"/>
            </w:pPr>
            <w:r>
              <w:t xml:space="preserve">Просмотр документа</w:t>
            </w:r>
            <w:r>
              <w:t xml:space="preserve"> </w:t>
            </w:r>
            <w:r>
              <w:t xml:space="preserve">“Книга”</w:t>
            </w:r>
            <w:r>
              <w:t xml:space="preserve"> </w:t>
            </w:r>
            <w:r>
              <w:t xml:space="preserve">в форме</w:t>
            </w:r>
            <w:r>
              <w:t xml:space="preserve"> </w:t>
            </w:r>
            <w:r>
              <w:t xml:space="preserve">“Адрес и карточка-заказ”</w:t>
            </w:r>
            <w:r>
              <w:t xml:space="preserve"> </w:t>
            </w:r>
            <w:r>
              <w:t xml:space="preserve">– для 1-го заказа</w:t>
            </w:r>
          </w:p>
        </w:tc>
      </w:tr>
      <w:tr>
        <w:tc>
          <w:tcPr/>
          <w:p>
            <w:pPr>
              <w:pStyle w:val="Compact"/>
            </w:pPr>
            <w:r>
              <w:t xml:space="preserve">95</w:t>
            </w:r>
          </w:p>
        </w:tc>
        <w:tc>
          <w:tcPr/>
          <w:p>
            <w:pPr>
              <w:pStyle w:val="Compact"/>
            </w:pPr>
            <w:r>
              <w:t xml:space="preserve">zak2w</w:t>
            </w:r>
          </w:p>
        </w:tc>
        <w:tc>
          <w:tcPr/>
          <w:p>
            <w:pPr>
              <w:pStyle w:val="Compact"/>
            </w:pPr>
            <w:r>
              <w:t xml:space="preserve">Просмотр документа</w:t>
            </w:r>
            <w:r>
              <w:t xml:space="preserve"> </w:t>
            </w:r>
            <w:r>
              <w:t xml:space="preserve">“Книга”</w:t>
            </w:r>
            <w:r>
              <w:t xml:space="preserve"> </w:t>
            </w:r>
            <w:r>
              <w:t xml:space="preserve">в форме</w:t>
            </w:r>
            <w:r>
              <w:t xml:space="preserve"> </w:t>
            </w:r>
            <w:r>
              <w:t xml:space="preserve">“Адрес и карточка-заказ”</w:t>
            </w:r>
            <w:r>
              <w:t xml:space="preserve"> </w:t>
            </w:r>
            <w:r>
              <w:t xml:space="preserve">– для 2-го заказа</w:t>
            </w:r>
          </w:p>
        </w:tc>
      </w:tr>
      <w:tr>
        <w:tc>
          <w:tcPr/>
          <w:p>
            <w:pPr>
              <w:pStyle w:val="Compact"/>
            </w:pPr>
            <w:r>
              <w:t xml:space="preserve">96</w:t>
            </w:r>
          </w:p>
        </w:tc>
        <w:tc>
          <w:tcPr/>
          <w:p>
            <w:pPr>
              <w:pStyle w:val="Compact"/>
            </w:pPr>
            <w:r>
              <w:t xml:space="preserve">zak3w</w:t>
            </w:r>
          </w:p>
        </w:tc>
        <w:tc>
          <w:tcPr/>
          <w:p>
            <w:pPr>
              <w:pStyle w:val="Compact"/>
            </w:pPr>
            <w:r>
              <w:t xml:space="preserve">Просмотр документа</w:t>
            </w:r>
            <w:r>
              <w:t xml:space="preserve"> </w:t>
            </w:r>
            <w:r>
              <w:t xml:space="preserve">“Книга”</w:t>
            </w:r>
            <w:r>
              <w:t xml:space="preserve"> </w:t>
            </w:r>
            <w:r>
              <w:t xml:space="preserve">в форме</w:t>
            </w:r>
            <w:r>
              <w:t xml:space="preserve"> </w:t>
            </w:r>
            <w:r>
              <w:t xml:space="preserve">“Адрес и карточка-заказ”</w:t>
            </w:r>
            <w:r>
              <w:t xml:space="preserve"> </w:t>
            </w:r>
            <w:r>
              <w:t xml:space="preserve">– для 3-го заказа</w:t>
            </w:r>
          </w:p>
        </w:tc>
      </w:tr>
      <w:tr>
        <w:tc>
          <w:tcPr/>
          <w:p>
            <w:pPr>
              <w:pStyle w:val="Compact"/>
            </w:pPr>
            <w:r>
              <w:t xml:space="preserve">97</w:t>
            </w:r>
          </w:p>
        </w:tc>
        <w:tc>
          <w:tcPr/>
          <w:p>
            <w:pPr>
              <w:pStyle w:val="Compact"/>
            </w:pPr>
            <w:r>
              <w:t xml:space="preserve">zkw</w:t>
            </w:r>
          </w:p>
        </w:tc>
        <w:tc>
          <w:tcPr/>
          <w:p>
            <w:pPr>
              <w:pStyle w:val="Compact"/>
            </w:pPr>
            <w:r>
              <w:t xml:space="preserve">Просмотр документа</w:t>
            </w:r>
            <w:r>
              <w:t xml:space="preserve"> </w:t>
            </w:r>
            <w:r>
              <w:t xml:space="preserve">“Книга”</w:t>
            </w:r>
            <w:r>
              <w:t xml:space="preserve"> </w:t>
            </w:r>
            <w:r>
              <w:t xml:space="preserve">в полном виде</w:t>
            </w:r>
          </w:p>
        </w:tc>
      </w:tr>
    </w:tbl>
    <w:p>
      <w:pPr>
        <w:pStyle w:val="BodyText"/>
      </w:pPr>
      <w:r>
        <w:t xml:space="preserve">Список и назначение основных форматов для БД читателей (RDR) приведены в таблице ниже.</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п/п</w:t>
            </w:r>
          </w:p>
        </w:tc>
        <w:tc>
          <w:tcPr/>
          <w:p>
            <w:pPr>
              <w:pStyle w:val="Compact"/>
            </w:pPr>
            <w:r>
              <w:t xml:space="preserve">Имя</w:t>
            </w:r>
          </w:p>
        </w:tc>
        <w:tc>
          <w:tcPr/>
          <w:p>
            <w:pPr>
              <w:pStyle w:val="Compact"/>
            </w:pPr>
            <w:r>
              <w:t xml:space="preserve">Назначение</w:t>
            </w:r>
          </w:p>
        </w:tc>
      </w:tr>
      <w:tr>
        <w:tc>
          <w:tcPr/>
          <w:p>
            <w:pPr>
              <w:pStyle w:val="Compact"/>
            </w:pPr>
            <w:r>
              <w:t xml:space="preserve">1</w:t>
            </w:r>
          </w:p>
        </w:tc>
        <w:tc>
          <w:tcPr/>
          <w:p>
            <w:pPr>
              <w:pStyle w:val="Compact"/>
            </w:pPr>
            <w:r>
              <w:t xml:space="preserve">!21</w:t>
            </w:r>
          </w:p>
        </w:tc>
        <w:tc>
          <w:tcPr/>
          <w:p>
            <w:pPr>
              <w:pStyle w:val="Compact"/>
            </w:pPr>
            <w:r>
              <w:t xml:space="preserve">ФЛК поля 21 – Год рождения</w:t>
            </w:r>
          </w:p>
        </w:tc>
      </w:tr>
      <w:tr>
        <w:tc>
          <w:tcPr/>
          <w:p>
            <w:pPr>
              <w:pStyle w:val="Compact"/>
            </w:pPr>
            <w:r>
              <w:t xml:space="preserve">2</w:t>
            </w:r>
          </w:p>
        </w:tc>
        <w:tc>
          <w:tcPr/>
          <w:p>
            <w:pPr>
              <w:pStyle w:val="Compact"/>
            </w:pPr>
            <w:r>
              <w:t xml:space="preserve">!23</w:t>
            </w:r>
          </w:p>
        </w:tc>
        <w:tc>
          <w:tcPr/>
          <w:p>
            <w:pPr>
              <w:pStyle w:val="Compact"/>
            </w:pPr>
            <w:r>
              <w:t xml:space="preserve">ФЛК поля 23 – Пол</w:t>
            </w:r>
          </w:p>
        </w:tc>
      </w:tr>
      <w:tr>
        <w:tc>
          <w:tcPr/>
          <w:p>
            <w:pPr>
              <w:pStyle w:val="Compact"/>
            </w:pPr>
            <w:r>
              <w:t xml:space="preserve">3</w:t>
            </w:r>
          </w:p>
        </w:tc>
        <w:tc>
          <w:tcPr/>
          <w:p>
            <w:pPr>
              <w:pStyle w:val="Compact"/>
            </w:pPr>
            <w:r>
              <w:t xml:space="preserve">!30</w:t>
            </w:r>
          </w:p>
        </w:tc>
        <w:tc>
          <w:tcPr/>
          <w:p>
            <w:pPr>
              <w:pStyle w:val="Compact"/>
            </w:pPr>
            <w:r>
              <w:t xml:space="preserve">ФЛК поля 30 – Идентификатор читателя</w:t>
            </w:r>
          </w:p>
        </w:tc>
      </w:tr>
      <w:tr>
        <w:tc>
          <w:tcPr/>
          <w:p>
            <w:pPr>
              <w:pStyle w:val="Compact"/>
            </w:pPr>
            <w:r>
              <w:t xml:space="preserve">4</w:t>
            </w:r>
          </w:p>
        </w:tc>
        <w:tc>
          <w:tcPr/>
          <w:p>
            <w:pPr>
              <w:pStyle w:val="Compact"/>
            </w:pPr>
            <w:r>
              <w:t xml:space="preserve">!f8ret</w:t>
            </w:r>
          </w:p>
        </w:tc>
        <w:tc>
          <w:tcPr/>
          <w:p>
            <w:pPr>
              <w:pStyle w:val="Compact"/>
            </w:pPr>
          </w:p>
        </w:tc>
      </w:tr>
      <w:tr>
        <w:tc>
          <w:tcPr/>
          <w:p>
            <w:pPr>
              <w:pStyle w:val="Compact"/>
            </w:pPr>
            <w:r>
              <w:t xml:space="preserve">5</w:t>
            </w:r>
          </w:p>
        </w:tc>
        <w:tc>
          <w:tcPr/>
          <w:p>
            <w:pPr>
              <w:pStyle w:val="Compact"/>
            </w:pPr>
            <w:r>
              <w:t xml:space="preserve">!rful0</w:t>
            </w:r>
          </w:p>
        </w:tc>
        <w:tc>
          <w:tcPr/>
          <w:p>
            <w:pPr>
              <w:pStyle w:val="Compact"/>
            </w:pPr>
          </w:p>
        </w:tc>
      </w:tr>
      <w:tr>
        <w:tc>
          <w:tcPr/>
          <w:p>
            <w:pPr>
              <w:pStyle w:val="Compact"/>
            </w:pPr>
            <w:r>
              <w:t xml:space="preserve">6</w:t>
            </w:r>
          </w:p>
        </w:tc>
        <w:tc>
          <w:tcPr/>
          <w:p>
            <w:pPr>
              <w:pStyle w:val="Compact"/>
            </w:pPr>
            <w:r>
              <w:t xml:space="preserve">!rfull</w:t>
            </w:r>
          </w:p>
        </w:tc>
        <w:tc>
          <w:tcPr/>
          <w:p>
            <w:pPr>
              <w:pStyle w:val="Compact"/>
            </w:pPr>
          </w:p>
        </w:tc>
      </w:tr>
      <w:tr>
        <w:tc>
          <w:tcPr/>
          <w:p>
            <w:pPr>
              <w:pStyle w:val="Compact"/>
            </w:pPr>
            <w:r>
              <w:t xml:space="preserve">7</w:t>
            </w:r>
          </w:p>
        </w:tc>
        <w:tc>
          <w:tcPr/>
          <w:p>
            <w:pPr>
              <w:pStyle w:val="Compact"/>
            </w:pPr>
            <w:r>
              <w:t xml:space="preserve">!rline</w:t>
            </w:r>
          </w:p>
        </w:tc>
        <w:tc>
          <w:tcPr/>
          <w:p>
            <w:pPr>
              <w:pStyle w:val="Compact"/>
            </w:pPr>
          </w:p>
        </w:tc>
      </w:tr>
      <w:tr>
        <w:tc>
          <w:tcPr/>
          <w:p>
            <w:pPr>
              <w:pStyle w:val="Compact"/>
            </w:pPr>
            <w:r>
              <w:t xml:space="preserve">8</w:t>
            </w:r>
          </w:p>
        </w:tc>
        <w:tc>
          <w:tcPr/>
          <w:p>
            <w:pPr>
              <w:pStyle w:val="Compact"/>
            </w:pPr>
            <w:r>
              <w:t xml:space="preserve">brief</w:t>
            </w:r>
          </w:p>
        </w:tc>
        <w:tc>
          <w:tcPr/>
          <w:p>
            <w:pPr>
              <w:pStyle w:val="Compact"/>
            </w:pPr>
            <w:r>
              <w:t xml:space="preserve">Просмотр документа</w:t>
            </w:r>
            <w:r>
              <w:t xml:space="preserve"> </w:t>
            </w:r>
            <w:r>
              <w:t xml:space="preserve">“Карточка читателя”</w:t>
            </w:r>
            <w:r>
              <w:t xml:space="preserve"> </w:t>
            </w:r>
            <w:r>
              <w:t xml:space="preserve">в кратком виде</w:t>
            </w:r>
          </w:p>
        </w:tc>
      </w:tr>
      <w:tr>
        <w:tc>
          <w:tcPr/>
          <w:p>
            <w:pPr>
              <w:pStyle w:val="Compact"/>
            </w:pPr>
            <w:r>
              <w:t xml:space="preserve">9</w:t>
            </w:r>
          </w:p>
        </w:tc>
        <w:tc>
          <w:tcPr/>
          <w:p>
            <w:pPr>
              <w:pStyle w:val="Compact"/>
            </w:pPr>
            <w:r>
              <w:t xml:space="preserve">dbnflc</w:t>
            </w:r>
          </w:p>
        </w:tc>
        <w:tc>
          <w:tcPr/>
          <w:p>
            <w:pPr>
              <w:pStyle w:val="Compact"/>
            </w:pPr>
            <w:r>
              <w:t xml:space="preserve">ФЛК при сохранении документа</w:t>
            </w:r>
          </w:p>
        </w:tc>
      </w:tr>
      <w:tr>
        <w:tc>
          <w:tcPr/>
          <w:p>
            <w:pPr>
              <w:pStyle w:val="Compact"/>
            </w:pPr>
            <w:r>
              <w:t xml:space="preserve">10</w:t>
            </w:r>
          </w:p>
        </w:tc>
        <w:tc>
          <w:tcPr/>
          <w:p>
            <w:pPr>
              <w:pStyle w:val="Compact"/>
            </w:pPr>
            <w:r>
              <w:t xml:space="preserve">rdr0w</w:t>
            </w:r>
          </w:p>
        </w:tc>
        <w:tc>
          <w:tcPr/>
          <w:p>
            <w:pPr>
              <w:pStyle w:val="Compact"/>
            </w:pPr>
          </w:p>
        </w:tc>
      </w:tr>
      <w:tr>
        <w:tc>
          <w:tcPr/>
          <w:p>
            <w:pPr>
              <w:pStyle w:val="Compact"/>
            </w:pPr>
            <w:r>
              <w:t xml:space="preserve">11</w:t>
            </w:r>
          </w:p>
        </w:tc>
        <w:tc>
          <w:tcPr/>
          <w:p>
            <w:pPr>
              <w:pStyle w:val="Compact"/>
            </w:pPr>
            <w:r>
              <w:t xml:space="preserve">rdr1w</w:t>
            </w:r>
          </w:p>
        </w:tc>
        <w:tc>
          <w:tcPr/>
          <w:p>
            <w:pPr>
              <w:pStyle w:val="Compact"/>
            </w:pPr>
          </w:p>
        </w:tc>
      </w:tr>
      <w:tr>
        <w:tc>
          <w:tcPr/>
          <w:p>
            <w:pPr>
              <w:pStyle w:val="Compact"/>
            </w:pPr>
            <w:r>
              <w:t xml:space="preserve">12</w:t>
            </w:r>
          </w:p>
        </w:tc>
        <w:tc>
          <w:tcPr/>
          <w:p>
            <w:pPr>
              <w:pStyle w:val="Compact"/>
            </w:pPr>
            <w:r>
              <w:t xml:space="preserve">Rdrw</w:t>
            </w:r>
          </w:p>
        </w:tc>
        <w:tc>
          <w:tcPr/>
          <w:p>
            <w:pPr>
              <w:pStyle w:val="Compact"/>
            </w:pPr>
            <w:r>
              <w:t xml:space="preserve">Просмотр документа</w:t>
            </w:r>
            <w:r>
              <w:t xml:space="preserve"> </w:t>
            </w:r>
            <w:r>
              <w:t xml:space="preserve">“Карточка читателя”</w:t>
            </w:r>
            <w:r>
              <w:t xml:space="preserve"> </w:t>
            </w:r>
            <w:r>
              <w:t xml:space="preserve">в полном виде</w:t>
            </w:r>
          </w:p>
        </w:tc>
      </w:tr>
    </w:tbl>
    <w:p>
      <w:pPr>
        <w:pStyle w:val="BodyText"/>
      </w:pPr>
      <w:r>
        <w:t xml:space="preserve">Для БД предлагается такое понятие как ОПТИМИЗИРОВАННЫЙ формат. Оптимизированный формат – это механизм автоматического переключения форматов показа документов в зависимости от их вида. Переключение производится в соответствии с содержанием специального файла, имя которого определяется параметром PFTOPT. Данный файл оптимизации является текстовым и имеет следующую структуру:</w:t>
      </w:r>
    </w:p>
    <w:p>
      <w:pPr>
        <w:pStyle w:val="SourceCode"/>
      </w:pPr>
      <w:r>
        <w:rPr>
          <w:rStyle w:val="NormalTok"/>
        </w:rPr>
        <w:t xml:space="preserve">&lt;метка&gt;|&lt;формат&gt;|@&lt;имя_формата&gt;</w:t>
      </w:r>
      <w:r>
        <w:br/>
      </w:r>
      <w:r>
        <w:rPr>
          <w:rStyle w:val="NormalTok"/>
        </w:rPr>
        <w:t xml:space="preserve">&lt;длина&gt;</w:t>
      </w:r>
      <w:r>
        <w:br/>
      </w:r>
      <w:r>
        <w:rPr>
          <w:rStyle w:val="NormalTok"/>
        </w:rPr>
        <w:t xml:space="preserve">&lt;значение_1&gt; &lt;имя формата_1&gt;</w:t>
      </w:r>
      <w:r>
        <w:br/>
      </w:r>
      <w:r>
        <w:rPr>
          <w:rStyle w:val="NormalTok"/>
        </w:rPr>
        <w:t xml:space="preserve">&lt;значение_2&gt; &lt;имя формата_2&gt;</w:t>
      </w:r>
      <w:r>
        <w:br/>
      </w:r>
      <w:r>
        <w:rPr>
          <w:rStyle w:val="NormalTok"/>
        </w:rPr>
        <w:t xml:space="preserve">&lt;значение_3&gt; &lt;имя формата_3&gt;</w:t>
      </w:r>
      <w:r>
        <w:br/>
      </w:r>
      <w:r>
        <w:rPr>
          <w:rStyle w:val="NormalTok"/>
        </w:rPr>
        <w:t xml:space="preserve">...</w:t>
      </w:r>
      <w:r>
        <w:br/>
      </w:r>
      <w:r>
        <w:rPr>
          <w:rStyle w:val="NormalTok"/>
        </w:rPr>
        <w:t xml:space="preserve">*****</w:t>
      </w:r>
    </w:p>
    <w:p>
      <w:pPr>
        <w:pStyle w:val="FirstParagraph"/>
      </w:pPr>
      <w:r>
        <w:t xml:space="preserve">где:</w:t>
      </w:r>
      <w:r>
        <w:t xml:space="preserve"> </w:t>
      </w:r>
      <w:r>
        <w:t xml:space="preserve">* &lt;метка&gt;|&lt;формат&gt;|@&lt;имя_формата&gt; - ключ, который может задаваться тремя способами:</w:t>
      </w:r>
      <w:r>
        <w:t xml:space="preserve"> </w:t>
      </w:r>
      <w:r>
        <w:t xml:space="preserve">* &lt;метка&gt; - метка поля, значение которого определяет вид документа;</w:t>
      </w:r>
      <w:r>
        <w:t xml:space="preserve"> </w:t>
      </w:r>
      <w:r>
        <w:t xml:space="preserve">* &lt;формат&gt; - непосредственный формат, с помощью которого определяется значение для вида документа;</w:t>
      </w:r>
      <w:r>
        <w:t xml:space="preserve"> </w:t>
      </w:r>
      <w:r>
        <w:t xml:space="preserve">* @&lt;имя_формата&gt; - имя формата с предшествующим символом @, с помощью которого определяется значение для вида документа.</w:t>
      </w:r>
      <w:r>
        <w:t xml:space="preserve"> </w:t>
      </w:r>
      <w:r>
        <w:t xml:space="preserve">* &lt;длина&gt; - макс.длина значения для вида документа;</w:t>
      </w:r>
      <w:r>
        <w:t xml:space="preserve"> </w:t>
      </w:r>
      <w:r>
        <w:t xml:space="preserve">* &lt;значение_n&gt; &lt;имя формата_n&gt; - значение (вид документа) и соответствующий ему формат, разделенные символом пробела.</w:t>
      </w:r>
      <w:r>
        <w:t xml:space="preserve"> </w:t>
      </w:r>
      <w:r>
        <w:t xml:space="preserve">При этом в элементе &lt;значение_n&gt; могут содержаться символы маскирования «+» (означающие, что на соответствующем месте может быть любой символ).</w:t>
      </w:r>
    </w:p>
    <w:p>
      <w:pPr>
        <w:pStyle w:val="BodyText"/>
      </w:pPr>
      <w:r>
        <w:t xml:space="preserve">Для БД электронного каталога (IBIS) предлагаются два оптимизационных файла:</w:t>
      </w:r>
      <w:r>
        <w:t xml:space="preserve"> </w:t>
      </w:r>
      <w:r>
        <w:t xml:space="preserve">* PFTW.OPT – включает RTF-форматы;</w:t>
      </w:r>
      <w:r>
        <w:t xml:space="preserve"> </w:t>
      </w:r>
      <w:r>
        <w:t xml:space="preserve">* PFTW_H.OPT – включает HTML-форматы.</w:t>
      </w:r>
    </w:p>
    <w:p>
      <w:pPr>
        <w:pStyle w:val="BodyText"/>
      </w:pPr>
      <w:r>
        <w:t xml:space="preserve">В исходном состоянии системы в качестве оптимизированного определены HTML-форматы (т.е. PFTOPT=PFTW_H.OPT). Для перехода на RTF-форматы (в качестве оптимизированного) необходимо установить PFTOPT=PFTW.OPT.</w:t>
      </w:r>
    </w:p>
    <w:bookmarkEnd w:id="363"/>
    <w:bookmarkStart w:id="371" w:name="X17ade5962028c7bd421c4e57a74dc71c1dd1538"/>
    <w:p>
      <w:pPr>
        <w:pStyle w:val="Heading2"/>
      </w:pPr>
      <w:r>
        <w:t xml:space="preserve">Проверка изменений форматов при обновлении версии</w:t>
      </w:r>
    </w:p>
    <w:p>
      <w:pPr>
        <w:pStyle w:val="FirstParagraph"/>
      </w:pPr>
      <w:r>
        <w:t xml:space="preserve">При обновлении версии системы в поставке могут изменяться форматы баз данных: файлы просмотра, печати, ФЛК, списки оптимизированных форматов и связанные служебные файлы. Если в рабочей базе уже есть локальные изменения, такие файлы нельзя заменять автоматически без сравнения: вместе с исправлениями новой версии можно потерять библиотечные доработки.</w:t>
      </w:r>
    </w:p>
    <w:p>
      <w:pPr>
        <w:pStyle w:val="BodyText"/>
      </w:pPr>
      <w:r>
        <w:t xml:space="preserve">Проверку выполняют для тех баз, где поддерживаются собственные форматы или менялись поставочные файлы. В первую очередь проверяются форматы, которые используются в окнах поиска, просмотра и печати, а также оптимизированные HTML-форматы, выбираемые через</w:t>
      </w:r>
      <w:r>
        <w:t xml:space="preserve"> </w:t>
      </w:r>
      <w:r>
        <w:rPr>
          <w:rStyle w:val="VerbatimChar"/>
        </w:rPr>
        <w:t xml:space="preserve">PFTOPT</w:t>
      </w:r>
      <w:r>
        <w:t xml:space="preserve">.</w:t>
      </w:r>
    </w:p>
    <w:bookmarkStart w:id="364" w:name="что-проверить-перед-заменой"/>
    <w:p>
      <w:pPr>
        <w:pStyle w:val="Heading3"/>
      </w:pPr>
      <w:r>
        <w:t xml:space="preserve">1. Что проверить перед заменой</w:t>
      </w:r>
    </w:p>
    <w:p>
      <w:pPr>
        <w:pStyle w:val="FirstParagraph"/>
      </w:pPr>
      <w:r>
        <w:t xml:space="preserve">Перед обновлением сохраните текущий комплект файлов базы и сравните его с комплектом новой версии. Минимально нужно проверить:</w:t>
      </w:r>
    </w:p>
    <w:p>
      <w:pPr>
        <w:pStyle w:val="Compact"/>
        <w:numPr>
          <w:ilvl w:val="0"/>
          <w:numId w:val="1028"/>
        </w:numPr>
      </w:pPr>
      <w:r>
        <w:t xml:space="preserve">файлы форматов</w:t>
      </w:r>
      <w:r>
        <w:t xml:space="preserve"> </w:t>
      </w:r>
      <w:r>
        <w:rPr>
          <w:rStyle w:val="VerbatimChar"/>
        </w:rPr>
        <w:t xml:space="preserve">*.pft</w:t>
      </w:r>
      <w:r>
        <w:t xml:space="preserve">,</w:t>
      </w:r>
      <w:r>
        <w:t xml:space="preserve"> </w:t>
      </w:r>
      <w:r>
        <w:rPr>
          <w:rStyle w:val="VerbatimChar"/>
        </w:rPr>
        <w:t xml:space="preserve">*.pft128</w:t>
      </w:r>
      <w:r>
        <w:t xml:space="preserve"> </w:t>
      </w:r>
      <w:r>
        <w:t xml:space="preserve">и пользовательские варианты, если они заведены в базе;</w:t>
      </w:r>
    </w:p>
    <w:p>
      <w:pPr>
        <w:pStyle w:val="Compact"/>
        <w:numPr>
          <w:ilvl w:val="0"/>
          <w:numId w:val="1028"/>
        </w:numPr>
      </w:pPr>
      <w:r>
        <w:t xml:space="preserve">файл оптимизации просмотра, заданный параметром</w:t>
      </w:r>
      <w:r>
        <w:t xml:space="preserve"> </w:t>
      </w:r>
      <w:r>
        <w:rPr>
          <w:rStyle w:val="VerbatimChar"/>
        </w:rPr>
        <w:t xml:space="preserve">PFTOPT</w:t>
      </w:r>
      <w:r>
        <w:t xml:space="preserve"> </w:t>
      </w:r>
      <w:r>
        <w:t xml:space="preserve">в секции</w:t>
      </w:r>
      <w:r>
        <w:t xml:space="preserve"> </w:t>
      </w:r>
      <w:r>
        <w:rPr>
          <w:rStyle w:val="VerbatimChar"/>
        </w:rPr>
        <w:t xml:space="preserve">[MAIN]</w:t>
      </w:r>
      <w:r>
        <w:t xml:space="preserve"> </w:t>
      </w:r>
      <w:r>
        <w:t xml:space="preserve">INI-файла базы;</w:t>
      </w:r>
    </w:p>
    <w:p>
      <w:pPr>
        <w:pStyle w:val="Compact"/>
        <w:numPr>
          <w:ilvl w:val="0"/>
          <w:numId w:val="1028"/>
        </w:numPr>
      </w:pPr>
      <w:r>
        <w:t xml:space="preserve">списки форматов и меню, из которых пользователь выбирает вариант просмотра или печати;</w:t>
      </w:r>
    </w:p>
    <w:p>
      <w:pPr>
        <w:pStyle w:val="Compact"/>
        <w:numPr>
          <w:ilvl w:val="0"/>
          <w:numId w:val="1028"/>
        </w:numPr>
      </w:pPr>
      <w:r>
        <w:t xml:space="preserve">изображения, справочники и другие внешние файлы, на которые ссылаются HTML-форматы.</w:t>
      </w:r>
    </w:p>
    <w:p>
      <w:pPr>
        <w:pStyle w:val="FirstParagraph"/>
      </w:pPr>
      <w:r>
        <w:t xml:space="preserve">Для БД электронного каталога поставка обычно использует оптимизированный HTML-просмотр через</w:t>
      </w:r>
      <w:r>
        <w:t xml:space="preserve"> </w:t>
      </w:r>
      <w:r>
        <w:rPr>
          <w:rStyle w:val="VerbatimChar"/>
        </w:rPr>
        <w:t xml:space="preserve">PFTW_H.OPT</w:t>
      </w:r>
      <w:r>
        <w:t xml:space="preserve">. Если в базе выбран другой файл, например</w:t>
      </w:r>
      <w:r>
        <w:t xml:space="preserve"> </w:t>
      </w:r>
      <w:r>
        <w:rPr>
          <w:rStyle w:val="VerbatimChar"/>
        </w:rPr>
        <w:t xml:space="preserve">PFTW.OPT</w:t>
      </w:r>
      <w:r>
        <w:t xml:space="preserve">, проверять нужно именно тот список, который фактически задан в</w:t>
      </w:r>
      <w:r>
        <w:t xml:space="preserve"> </w:t>
      </w:r>
      <w:r>
        <w:rPr>
          <w:rStyle w:val="VerbatimChar"/>
        </w:rPr>
        <w:t xml:space="preserve">PFTOPT</w:t>
      </w:r>
      <w:r>
        <w:t xml:space="preserve">.</w:t>
      </w:r>
    </w:p>
    <w:bookmarkEnd w:id="364"/>
    <w:bookmarkStart w:id="365" w:name="как-принять-изменение"/>
    <w:p>
      <w:pPr>
        <w:pStyle w:val="Heading3"/>
      </w:pPr>
      <w:r>
        <w:t xml:space="preserve">2. Как принять изменение</w:t>
      </w:r>
    </w:p>
    <w:p>
      <w:pPr>
        <w:pStyle w:val="FirstParagraph"/>
      </w:pPr>
      <w:r>
        <w:t xml:space="preserve">Сравнивайте не только дату файла, но и смысл изменения. Для каждого отличающегося формата выберите один из вариантов:</w:t>
      </w:r>
    </w:p>
    <w:p>
      <w:pPr>
        <w:pStyle w:val="Compact"/>
        <w:numPr>
          <w:ilvl w:val="0"/>
          <w:numId w:val="1029"/>
        </w:numPr>
      </w:pPr>
      <w:r>
        <w:t xml:space="preserve">принять поставочный файл новой версии без изменений, если локальных доработок в нем нет;</w:t>
      </w:r>
    </w:p>
    <w:p>
      <w:pPr>
        <w:pStyle w:val="Compact"/>
        <w:numPr>
          <w:ilvl w:val="0"/>
          <w:numId w:val="1029"/>
        </w:numPr>
      </w:pPr>
      <w:r>
        <w:t xml:space="preserve">перенести локальные изменения в новый поставочный файл, если в новой версии есть исправления, которые нужны базе;</w:t>
      </w:r>
    </w:p>
    <w:p>
      <w:pPr>
        <w:pStyle w:val="Compact"/>
        <w:numPr>
          <w:ilvl w:val="0"/>
          <w:numId w:val="1029"/>
        </w:numPr>
      </w:pPr>
      <w:r>
        <w:t xml:space="preserve">оставить локальный вариант, если поставочное изменение не относится к используемому сценарию, а локальная доработка важнее;</w:t>
      </w:r>
    </w:p>
    <w:p>
      <w:pPr>
        <w:pStyle w:val="Compact"/>
        <w:numPr>
          <w:ilvl w:val="0"/>
          <w:numId w:val="1029"/>
        </w:numPr>
      </w:pPr>
      <w:r>
        <w:t xml:space="preserve">вынести локальную доработку в пользовательский файл, если такой способ поддерживается в конкретном месте поставки.</w:t>
      </w:r>
    </w:p>
    <w:p>
      <w:pPr>
        <w:pStyle w:val="FirstParagraph"/>
      </w:pPr>
      <w:r>
        <w:t xml:space="preserve">После объединения изменений проверьте результат на записях разных типов. Для оптимизированного просмотра важно открыть записи с разными значениями поля</w:t>
      </w:r>
      <w:r>
        <w:t xml:space="preserve"> </w:t>
      </w:r>
      <w:r>
        <w:rPr>
          <w:rStyle w:val="VerbatimChar"/>
        </w:rPr>
        <w:t xml:space="preserve">920</w:t>
      </w:r>
      <w:r>
        <w:t xml:space="preserve">, потому что именно тип документа определяет, какой формат будет выбран из</w:t>
      </w:r>
      <w:r>
        <w:t xml:space="preserve"> </w:t>
      </w:r>
      <w:r>
        <w:rPr>
          <w:rStyle w:val="VerbatimChar"/>
        </w:rPr>
        <w:t xml:space="preserve">PFTOPT</w:t>
      </w:r>
      <w:r>
        <w:t xml:space="preserve">.</w:t>
      </w:r>
    </w:p>
    <w:bookmarkEnd w:id="365"/>
    <w:bookmarkStart w:id="368" w:name="особенности-html-форматов"/>
    <w:p>
      <w:pPr>
        <w:pStyle w:val="Heading3"/>
      </w:pPr>
      <w:r>
        <w:t xml:space="preserve">3. Особенности HTML-форматов</w:t>
      </w:r>
    </w:p>
    <w:p>
      <w:pPr>
        <w:pStyle w:val="FirstParagraph"/>
      </w:pPr>
      <w:r>
        <w:t xml:space="preserve">HTML-формат должен формировать корректный HTML-результат и не смешиваться с RTF-разметкой. Если формат явно должен обрабатываться как HTML, в его начале используется фиктивный тег:</w:t>
      </w:r>
    </w:p>
    <w:p>
      <w:pPr>
        <w:pStyle w:val="SourceCode"/>
      </w:pPr>
      <w:r>
        <w:rPr>
          <w:rStyle w:val="VerbatimChar"/>
        </w:rPr>
        <w:t xml:space="preserve">'&lt;/&gt;'</w:t>
      </w:r>
    </w:p>
    <w:p>
      <w:pPr>
        <w:pStyle w:val="FirstParagraph"/>
      </w:pPr>
      <w:r>
        <w:t xml:space="preserve">В HTML-форматах проверьте:</w:t>
      </w:r>
    </w:p>
    <w:p>
      <w:pPr>
        <w:pStyle w:val="Compact"/>
        <w:numPr>
          <w:ilvl w:val="0"/>
          <w:numId w:val="1030"/>
        </w:numPr>
      </w:pPr>
      <w:r>
        <w:t xml:space="preserve">не выводятся ли пользователю служебные фрагменты формата или необработанная разметка;</w:t>
      </w:r>
    </w:p>
    <w:p>
      <w:pPr>
        <w:pStyle w:val="Compact"/>
        <w:numPr>
          <w:ilvl w:val="0"/>
          <w:numId w:val="1030"/>
        </w:numPr>
      </w:pPr>
      <w:r>
        <w:t xml:space="preserve">открываются ли ссылки и внешние объекты, заданные через</w:t>
      </w:r>
      <w:r>
        <w:t xml:space="preserve"> </w:t>
      </w:r>
      <w:r>
        <w:rPr>
          <w:rStyle w:val="VerbatimChar"/>
        </w:rPr>
        <w:t xml:space="preserve">IRBIS:</w:t>
      </w:r>
      <w:r>
        <w:t xml:space="preserve">-адресацию;</w:t>
      </w:r>
    </w:p>
    <w:p>
      <w:pPr>
        <w:pStyle w:val="Compact"/>
        <w:numPr>
          <w:ilvl w:val="0"/>
          <w:numId w:val="1030"/>
        </w:numPr>
      </w:pPr>
      <w:r>
        <w:t xml:space="preserve">отображаются ли изображения и штрихкоды, если они используются в формате;</w:t>
      </w:r>
    </w:p>
    <w:p>
      <w:pPr>
        <w:pStyle w:val="Compact"/>
        <w:numPr>
          <w:ilvl w:val="0"/>
          <w:numId w:val="1030"/>
        </w:numPr>
      </w:pPr>
      <w:r>
        <w:t xml:space="preserve">не нарушается ли вывод в окнах поиска и просмотра после выбора другого формата.</w:t>
      </w:r>
    </w:p>
    <w:p>
      <w:pPr>
        <w:pStyle w:val="FirstParagraph"/>
      </w:pPr>
      <w:r>
        <w:t xml:space="preserve">Описание правил RTF- и HTML-разметки находится в разделе</w:t>
      </w:r>
      <w:r>
        <w:t xml:space="preserve"> </w:t>
      </w:r>
      <w:hyperlink r:id="rId366">
        <w:r>
          <w:rPr>
            <w:rStyle w:val="Hyperlink"/>
          </w:rPr>
          <w:t xml:space="preserve">Использование команд RTF и HTML</w:t>
        </w:r>
      </w:hyperlink>
      <w:r>
        <w:t xml:space="preserve">. Назначение основных форматов и</w:t>
      </w:r>
      <w:r>
        <w:t xml:space="preserve"> </w:t>
      </w:r>
      <w:r>
        <w:rPr>
          <w:rStyle w:val="VerbatimChar"/>
        </w:rPr>
        <w:t xml:space="preserve">PFTW_H.OPT</w:t>
      </w:r>
      <w:r>
        <w:t xml:space="preserve"> </w:t>
      </w:r>
      <w:r>
        <w:t xml:space="preserve">описано в разделе</w:t>
      </w:r>
      <w:r>
        <w:t xml:space="preserve"> </w:t>
      </w:r>
      <w:hyperlink r:id="rId367">
        <w:r>
          <w:rPr>
            <w:rStyle w:val="Hyperlink"/>
          </w:rPr>
          <w:t xml:space="preserve">Список и назначение форматов системы ИРБИС</w:t>
        </w:r>
      </w:hyperlink>
      <w:r>
        <w:t xml:space="preserve">.</w:t>
      </w:r>
    </w:p>
    <w:bookmarkEnd w:id="368"/>
    <w:bookmarkStart w:id="370" w:name="после-обновления"/>
    <w:p>
      <w:pPr>
        <w:pStyle w:val="Heading3"/>
      </w:pPr>
      <w:r>
        <w:t xml:space="preserve">4. После обновления</w:t>
      </w:r>
    </w:p>
    <w:p>
      <w:pPr>
        <w:pStyle w:val="FirstParagraph"/>
      </w:pPr>
      <w:r>
        <w:t xml:space="preserve">После замены или объединения файлов откройте базу в рабочем АРМе и проверьте основные пользовательские сценарии: поиск, краткий и полный просмотр, печать или формирование выходного документа, если соответствующий формат менялся. Если система уже использовала старые версии файлов, очистите кэшированные данные БД перед повторной проверкой.</w:t>
      </w:r>
    </w:p>
    <w:p>
      <w:pPr>
        <w:pStyle w:val="BodyText"/>
      </w:pPr>
      <w:r>
        <w:t xml:space="preserve">Если при выполнении формата появляется сообщение</w:t>
      </w:r>
      <w:r>
        <w:t xml:space="preserve"> </w:t>
      </w:r>
      <w:r>
        <w:rPr>
          <w:rStyle w:val="VerbatimChar"/>
        </w:rPr>
        <w:t xml:space="preserve">*** Format error n</w:t>
      </w:r>
      <w:r>
        <w:t xml:space="preserve">, используйте список кодов в разделе</w:t>
      </w:r>
      <w:r>
        <w:t xml:space="preserve"> </w:t>
      </w:r>
      <w:hyperlink r:id="rId369">
        <w:r>
          <w:rPr>
            <w:rStyle w:val="Hyperlink"/>
          </w:rPr>
          <w:t xml:space="preserve">Ошибки, возникающие при обработке формата</w:t>
        </w:r>
      </w:hyperlink>
      <w:r>
        <w:t xml:space="preserve">.</w:t>
      </w:r>
    </w:p>
    <w:bookmarkEnd w:id="370"/>
    <w:bookmarkEnd w:id="371"/>
    <w:bookmarkStart w:id="372" w:name="X38073e3ed2b229fc9df62f95899a4183a80ecc8"/>
    <w:p>
      <w:pPr>
        <w:pStyle w:val="Heading2"/>
      </w:pPr>
      <w:r>
        <w:t xml:space="preserve">Ошибки, возникающие при обработке формата.</w:t>
      </w:r>
    </w:p>
    <w:p>
      <w:pPr>
        <w:pStyle w:val="FirstParagraph"/>
      </w:pPr>
      <w:r>
        <w:t xml:space="preserve">Во время интерпретации и обработки формата система выполняет его синтаксический анализ для установления соответствия правилам языка форматирования. Если обнаруживается ошибка, то процесс форматирования прекращается и выдается сообщение (непосредственно в результат форматирования):</w:t>
      </w:r>
    </w:p>
    <w:p>
      <w:pPr>
        <w:pStyle w:val="SourceCode"/>
      </w:pPr>
      <w:r>
        <w:rPr>
          <w:rStyle w:val="NormalTok"/>
        </w:rPr>
        <w:t xml:space="preserve">*** Format error n</w:t>
      </w:r>
    </w:p>
    <w:p>
      <w:pPr>
        <w:pStyle w:val="FirstParagraph"/>
      </w:pPr>
      <w:r>
        <w:t xml:space="preserve">где n - код ошибки.</w:t>
      </w:r>
    </w:p>
    <w:p>
      <w:pPr>
        <w:pStyle w:val="BodyText"/>
      </w:pPr>
      <w:r>
        <w:t xml:space="preserve">Список возможных кодов ошибок приведен ниже в порядке возрастания их номеров.</w:t>
      </w:r>
    </w:p>
    <w:tbl>
      <w:tblPr>
        <w:tblStyle w:val="Table"/>
        <w:tblW w:type="pct" w:w="5000"/>
        <w:tblLayout w:type="fixed"/>
        <w:tblLook w:firstRow="1" w:lastRow="0" w:firstColumn="0" w:lastColumn="0" w:noHBand="0" w:noVBand="0" w:val="0020"/>
      </w:tblPr>
      <w:tblGrid>
        <w:gridCol w:w="156"/>
        <w:gridCol w:w="7763"/>
      </w:tblGrid>
      <w:tr>
        <w:trPr>
          <w:tblHeader w:val="on"/>
        </w:trPr>
        <w:tc>
          <w:tcPr/>
          <w:p>
            <w:pPr>
              <w:pStyle w:val="Compact"/>
            </w:pPr>
            <w:r>
              <w:t xml:space="preserve">Код</w:t>
            </w:r>
          </w:p>
        </w:tc>
        <w:tc>
          <w:tcPr/>
          <w:p>
            <w:pPr>
              <w:pStyle w:val="Compact"/>
            </w:pPr>
            <w:r>
              <w:t xml:space="preserve">Описание</w:t>
            </w:r>
          </w:p>
        </w:tc>
      </w:tr>
      <w:tr>
        <w:tc>
          <w:tcPr/>
          <w:p>
            <w:pPr>
              <w:pStyle w:val="Compact"/>
            </w:pPr>
            <w:r>
              <w:t xml:space="preserve">1</w:t>
            </w:r>
          </w:p>
        </w:tc>
        <w:tc>
          <w:tcPr/>
          <w:p>
            <w:pPr>
              <w:pStyle w:val="Compact"/>
            </w:pPr>
            <w:r>
              <w:t xml:space="preserve">Обнаружен конец формата в процессе обработки повторяющейся группы. Возможно пропущена закрывающая скобка повторяющейся группы.</w:t>
            </w:r>
          </w:p>
        </w:tc>
      </w:tr>
      <w:tr>
        <w:tc>
          <w:tcPr/>
          <w:p>
            <w:pPr>
              <w:pStyle w:val="Compact"/>
            </w:pPr>
            <w:r>
              <w:t xml:space="preserve">2</w:t>
            </w:r>
          </w:p>
        </w:tc>
        <w:tc>
          <w:tcPr/>
          <w:p>
            <w:pPr>
              <w:pStyle w:val="Compact"/>
            </w:pPr>
            <w:r>
              <w:t xml:space="preserve">Вложенность повторяющейся группы (т.е. одна повторяющаяся группа расположена внутри другой повторяющейся группы).</w:t>
            </w:r>
          </w:p>
        </w:tc>
      </w:tr>
      <w:tr>
        <w:tc>
          <w:tcPr/>
          <w:p>
            <w:pPr>
              <w:pStyle w:val="Compact"/>
            </w:pPr>
            <w:r>
              <w:t xml:space="preserve">8</w:t>
            </w:r>
          </w:p>
        </w:tc>
        <w:tc>
          <w:tcPr/>
          <w:p>
            <w:pPr>
              <w:pStyle w:val="Compact"/>
            </w:pPr>
            <w:r>
              <w:t xml:space="preserve">Команда IF без THEN.</w:t>
            </w:r>
          </w:p>
        </w:tc>
      </w:tr>
      <w:tr>
        <w:tc>
          <w:tcPr/>
          <w:p>
            <w:pPr>
              <w:pStyle w:val="Compact"/>
            </w:pPr>
            <w:r>
              <w:t xml:space="preserve">19</w:t>
            </w:r>
          </w:p>
        </w:tc>
        <w:tc>
          <w:tcPr/>
          <w:p>
            <w:pPr>
              <w:pStyle w:val="Compact"/>
            </w:pPr>
            <w:r>
              <w:t xml:space="preserve">Непарная открывающаяся скобка (.</w:t>
            </w:r>
          </w:p>
        </w:tc>
      </w:tr>
      <w:tr>
        <w:tc>
          <w:tcPr/>
          <w:p>
            <w:pPr>
              <w:pStyle w:val="Compact"/>
            </w:pPr>
            <w:r>
              <w:t xml:space="preserve">20</w:t>
            </w:r>
          </w:p>
        </w:tc>
        <w:tc>
          <w:tcPr/>
          <w:p>
            <w:pPr>
              <w:pStyle w:val="Compact"/>
            </w:pPr>
            <w:r>
              <w:t xml:space="preserve">Непарная закрывающаяся скобка ). Также может быть вызвано наличием неправильного операнда в выражении.</w:t>
            </w:r>
          </w:p>
        </w:tc>
      </w:tr>
      <w:tr>
        <w:tc>
          <w:tcPr/>
          <w:p>
            <w:pPr>
              <w:pStyle w:val="Compact"/>
            </w:pPr>
            <w:r>
              <w:t xml:space="preserve">26</w:t>
            </w:r>
          </w:p>
        </w:tc>
        <w:tc>
          <w:tcPr/>
          <w:p>
            <w:pPr>
              <w:pStyle w:val="Compact"/>
            </w:pPr>
            <w:r>
              <w:t xml:space="preserve">Два операнда различных типов в одном операторе (например, попытка сложить строковый операнд с числом).</w:t>
            </w:r>
          </w:p>
        </w:tc>
      </w:tr>
      <w:tr>
        <w:tc>
          <w:tcPr/>
          <w:p>
            <w:pPr>
              <w:pStyle w:val="Compact"/>
            </w:pPr>
            <w:r>
              <w:t xml:space="preserve">28</w:t>
            </w:r>
          </w:p>
        </w:tc>
        <w:tc>
          <w:tcPr/>
          <w:p>
            <w:pPr>
              <w:pStyle w:val="Compact"/>
            </w:pPr>
            <w:r>
              <w:t xml:space="preserve">Первый аргумент функции REF - нечисловое выражение.</w:t>
            </w:r>
          </w:p>
        </w:tc>
      </w:tr>
      <w:tr>
        <w:tc>
          <w:tcPr/>
          <w:p>
            <w:pPr>
              <w:pStyle w:val="Compact"/>
            </w:pPr>
            <w:r>
              <w:t xml:space="preserve">51</w:t>
            </w:r>
          </w:p>
        </w:tc>
        <w:tc>
          <w:tcPr/>
          <w:p>
            <w:pPr>
              <w:pStyle w:val="Compact"/>
            </w:pPr>
            <w:r>
              <w:t xml:space="preserve">Слишком много литералов и/или условных команд связано с командой вывода поля.</w:t>
            </w:r>
          </w:p>
        </w:tc>
      </w:tr>
      <w:tr>
        <w:tc>
          <w:tcPr/>
          <w:p>
            <w:pPr>
              <w:pStyle w:val="Compact"/>
            </w:pPr>
            <w:r>
              <w:t xml:space="preserve">53</w:t>
            </w:r>
          </w:p>
        </w:tc>
        <w:tc>
          <w:tcPr/>
          <w:p>
            <w:pPr>
              <w:pStyle w:val="Compact"/>
            </w:pPr>
            <w:r>
              <w:t xml:space="preserve">IF команда не завершена ключевым словом FI.</w:t>
            </w:r>
          </w:p>
        </w:tc>
      </w:tr>
      <w:tr>
        <w:tc>
          <w:tcPr/>
          <w:p>
            <w:pPr>
              <w:pStyle w:val="Compact"/>
            </w:pPr>
            <w:r>
              <w:t xml:space="preserve">54</w:t>
            </w:r>
          </w:p>
        </w:tc>
        <w:tc>
          <w:tcPr/>
          <w:p>
            <w:pPr>
              <w:pStyle w:val="Compact"/>
            </w:pPr>
            <w:r>
              <w:t xml:space="preserve">Знак + не соответствует контексту: CDS/ISIS предполагает наличие повторяющегося литерала за знаком +.</w:t>
            </w:r>
          </w:p>
        </w:tc>
      </w:tr>
      <w:tr>
        <w:tc>
          <w:tcPr/>
          <w:p>
            <w:pPr>
              <w:pStyle w:val="Compact"/>
            </w:pPr>
            <w:r>
              <w:t xml:space="preserve">55</w:t>
            </w:r>
          </w:p>
        </w:tc>
        <w:tc>
          <w:tcPr/>
          <w:p>
            <w:pPr>
              <w:pStyle w:val="Compact"/>
            </w:pPr>
            <w:r>
              <w:t xml:space="preserve">Непарное ключевое слово FI.</w:t>
            </w:r>
          </w:p>
        </w:tc>
      </w:tr>
      <w:tr>
        <w:tc>
          <w:tcPr/>
          <w:p>
            <w:pPr>
              <w:pStyle w:val="Compact"/>
            </w:pPr>
            <w:r>
              <w:t xml:space="preserve">56</w:t>
            </w:r>
          </w:p>
        </w:tc>
        <w:tc>
          <w:tcPr/>
          <w:p>
            <w:pPr>
              <w:pStyle w:val="Compact"/>
            </w:pPr>
            <w:r>
              <w:t xml:space="preserve">Переполнение рабочей области: формат создает слишком большой выходной текст, который система не может обработать.</w:t>
            </w:r>
          </w:p>
        </w:tc>
      </w:tr>
      <w:tr>
        <w:tc>
          <w:tcPr/>
          <w:p>
            <w:pPr>
              <w:pStyle w:val="Compact"/>
            </w:pPr>
            <w:r>
              <w:t xml:space="preserve">57</w:t>
            </w:r>
          </w:p>
        </w:tc>
        <w:tc>
          <w:tcPr/>
          <w:p>
            <w:pPr>
              <w:pStyle w:val="Compact"/>
            </w:pPr>
            <w:r>
              <w:t xml:space="preserve">Зацикливание повторяющейся группы</w:t>
            </w:r>
          </w:p>
        </w:tc>
      </w:tr>
      <w:tr>
        <w:tc>
          <w:tcPr/>
          <w:p>
            <w:pPr>
              <w:pStyle w:val="Compact"/>
            </w:pPr>
            <w:r>
              <w:t xml:space="preserve">58</w:t>
            </w:r>
          </w:p>
        </w:tc>
        <w:tc>
          <w:tcPr/>
          <w:p>
            <w:pPr>
              <w:pStyle w:val="Compact"/>
            </w:pPr>
            <w:r>
              <w:t xml:space="preserve">Один или более аргументов функции F - нечисловые выражения.</w:t>
            </w:r>
          </w:p>
        </w:tc>
      </w:tr>
      <w:tr>
        <w:tc>
          <w:tcPr/>
          <w:p>
            <w:pPr>
              <w:pStyle w:val="Compact"/>
            </w:pPr>
            <w:r>
              <w:t xml:space="preserve">60</w:t>
            </w:r>
          </w:p>
        </w:tc>
        <w:tc>
          <w:tcPr/>
          <w:p>
            <w:pPr>
              <w:pStyle w:val="Compact"/>
            </w:pPr>
            <w:r>
              <w:t xml:space="preserve">Нестроковая функция используется как команда (только строковые функции могут быть использованы в качестве команды).</w:t>
            </w:r>
          </w:p>
        </w:tc>
      </w:tr>
      <w:tr>
        <w:tc>
          <w:tcPr/>
          <w:p>
            <w:pPr>
              <w:pStyle w:val="Compact"/>
            </w:pPr>
            <w:r>
              <w:t xml:space="preserve">61</w:t>
            </w:r>
          </w:p>
        </w:tc>
        <w:tc>
          <w:tcPr/>
          <w:p>
            <w:pPr>
              <w:pStyle w:val="Compact"/>
            </w:pPr>
            <w:r>
              <w:t xml:space="preserve">Аргумент функции A или Р - не команда вывода поля.</w:t>
            </w:r>
          </w:p>
        </w:tc>
      </w:tr>
      <w:tr>
        <w:tc>
          <w:tcPr/>
          <w:p>
            <w:pPr>
              <w:pStyle w:val="Compact"/>
            </w:pPr>
            <w:r>
              <w:t xml:space="preserve">99</w:t>
            </w:r>
          </w:p>
        </w:tc>
        <w:tc>
          <w:tcPr/>
          <w:p>
            <w:pPr>
              <w:pStyle w:val="Compact"/>
            </w:pPr>
            <w:r>
              <w:t xml:space="preserve">Неизвестная команда (например, ошибка в правильности написания имени функции или команды), возможен также пропуск закрывающего ограничителя литерала.</w:t>
            </w:r>
          </w:p>
        </w:tc>
      </w:tr>
      <w:tr>
        <w:tc>
          <w:tcPr/>
          <w:p>
            <w:pPr>
              <w:pStyle w:val="Compact"/>
            </w:pPr>
            <w:r>
              <w:t xml:space="preserve">101</w:t>
            </w:r>
          </w:p>
        </w:tc>
        <w:tc>
          <w:tcPr/>
          <w:p>
            <w:pPr>
              <w:pStyle w:val="Compact"/>
            </w:pPr>
            <w:r>
              <w:t xml:space="preserve">Переполнение стека (возможно из-за наличия слишком сложного выражения).</w:t>
            </w:r>
          </w:p>
        </w:tc>
      </w:tr>
      <w:tr>
        <w:tc>
          <w:tcPr/>
          <w:p>
            <w:pPr>
              <w:pStyle w:val="Compact"/>
            </w:pPr>
            <w:r>
              <w:t xml:space="preserve">102</w:t>
            </w:r>
          </w:p>
        </w:tc>
        <w:tc>
          <w:tcPr/>
          <w:p>
            <w:pPr>
              <w:pStyle w:val="Compact"/>
            </w:pPr>
            <w:r>
              <w:t xml:space="preserve">Некорректная работа со стеком (может быть из-за непарной открывающей скобки).</w:t>
            </w:r>
          </w:p>
        </w:tc>
      </w:tr>
    </w:tbl>
    <w:bookmarkEnd w:id="372"/>
    <w:bookmarkStart w:id="377" w:name="X9180c1897d6a7618e71242983d39022dc64b9ae"/>
    <w:p>
      <w:pPr>
        <w:pStyle w:val="Heading2"/>
      </w:pPr>
      <w:r>
        <w:t xml:space="preserve">Форматы с переменными параметрами (интерактивные форматы)</w:t>
      </w:r>
    </w:p>
    <w:p>
      <w:pPr>
        <w:pStyle w:val="FirstParagraph"/>
      </w:pPr>
      <w:r>
        <w:t xml:space="preserve">Интерактивный формат - это формат, перед выполнением которого пользователь задает значения переменных параметров через рабочий лист подполей.</w:t>
      </w:r>
    </w:p>
    <w:p>
      <w:pPr>
        <w:pStyle w:val="BodyText"/>
      </w:pPr>
      <w:r>
        <w:t xml:space="preserve">Признаком интерактивного формата является имя формата с префиксом</w:t>
      </w:r>
      <w:r>
        <w:t xml:space="preserve"> </w:t>
      </w:r>
      <w:r>
        <w:rPr>
          <w:rStyle w:val="VerbatimChar"/>
        </w:rPr>
        <w:t xml:space="preserve">#</w:t>
      </w:r>
      <w:r>
        <w:t xml:space="preserve">, например</w:t>
      </w:r>
      <w:r>
        <w:t xml:space="preserve"> </w:t>
      </w:r>
      <w:r>
        <w:rPr>
          <w:rStyle w:val="VerbatimChar"/>
        </w:rPr>
        <w:t xml:space="preserve">#test.pft</w:t>
      </w:r>
      <w:r>
        <w:t xml:space="preserve">.</w:t>
      </w:r>
    </w:p>
    <w:p>
      <w:pPr>
        <w:pStyle w:val="BodyText"/>
      </w:pPr>
      <w:r>
        <w:t xml:space="preserve">Переменные параметры указываются в формате как подполя специального модельного поля. По умолчанию используется поле</w:t>
      </w:r>
      <w:r>
        <w:t xml:space="preserve"> </w:t>
      </w:r>
      <w:r>
        <w:rPr>
          <w:rStyle w:val="VerbatimChar"/>
        </w:rPr>
        <w:t xml:space="preserve">991</w:t>
      </w:r>
      <w:r>
        <w:t xml:space="preserve">. Значения этих подполей вводятся перед форматированием по рабочему листу подполей с тем же именем, что и формат, например</w:t>
      </w:r>
      <w:r>
        <w:t xml:space="preserve"> </w:t>
      </w:r>
      <w:r>
        <w:rPr>
          <w:rStyle w:val="VerbatimChar"/>
        </w:rPr>
        <w:t xml:space="preserve">#test.wss</w:t>
      </w:r>
      <w:r>
        <w:t xml:space="preserve">.</w:t>
      </w:r>
    </w:p>
    <w:p>
      <w:pPr>
        <w:pStyle w:val="BodyText"/>
      </w:pPr>
      <w:r>
        <w:t xml:space="preserve">Интерактивные форматы применяются:</w:t>
      </w:r>
    </w:p>
    <w:p>
      <w:pPr>
        <w:pStyle w:val="Compact"/>
        <w:numPr>
          <w:ilvl w:val="0"/>
          <w:numId w:val="1031"/>
        </w:numPr>
      </w:pPr>
      <w:r>
        <w:t xml:space="preserve">в режимах списочной печати стандартных АРМов ИРБИС: Каталогизатор, Комплектатор, Книговыдача, Читатель, Книгообеспеченность;</w:t>
      </w:r>
    </w:p>
    <w:p>
      <w:pPr>
        <w:pStyle w:val="Compact"/>
        <w:numPr>
          <w:ilvl w:val="0"/>
          <w:numId w:val="1031"/>
        </w:numPr>
      </w:pPr>
      <w:r>
        <w:t xml:space="preserve">в оперативном просмотре документов через пункт меню</w:t>
      </w:r>
      <w:r>
        <w:t xml:space="preserve"> </w:t>
      </w:r>
      <w:r>
        <w:rPr>
          <w:rStyle w:val="VerbatimChar"/>
        </w:rPr>
        <w:t xml:space="preserve">Просмотр</w:t>
      </w:r>
      <w:r>
        <w:t xml:space="preserve"> </w:t>
      </w:r>
      <w:r>
        <w:t xml:space="preserve">-</w:t>
      </w:r>
      <w:r>
        <w:t xml:space="preserve"> </w:t>
      </w:r>
      <w:r>
        <w:rPr>
          <w:rStyle w:val="VerbatimChar"/>
        </w:rPr>
        <w:t xml:space="preserve">Интерактивные форматы</w:t>
      </w:r>
      <w:r>
        <w:t xml:space="preserve">.</w:t>
      </w:r>
    </w:p>
    <w:bookmarkStart w:id="373" w:name="настройка-списка-форматов-для-просмотра"/>
    <w:p>
      <w:pPr>
        <w:pStyle w:val="Heading3"/>
      </w:pPr>
      <w:r>
        <w:t xml:space="preserve">1. Настройка списка форматов для просмотра</w:t>
      </w:r>
    </w:p>
    <w:p>
      <w:pPr>
        <w:pStyle w:val="FirstParagraph"/>
      </w:pPr>
      <w:r>
        <w:t xml:space="preserve">Список интерактивных форматов, доступных для просмотра в конкретной базе данных, задается справочником. Имя справочника указывается в профиле пользователя в секции</w:t>
      </w:r>
      <w:r>
        <w:t xml:space="preserve"> </w:t>
      </w:r>
      <w:r>
        <w:rPr>
          <w:rStyle w:val="VerbatimChar"/>
        </w:rPr>
        <w:t xml:space="preserve">[MAIN]</w:t>
      </w:r>
      <w:r>
        <w:t xml:space="preserve">:</w:t>
      </w:r>
    </w:p>
    <w:p>
      <w:pPr>
        <w:pStyle w:val="SourceCode"/>
      </w:pPr>
      <w:r>
        <w:rPr>
          <w:rStyle w:val="DataTypeTok"/>
        </w:rPr>
        <w:t xml:space="preserve">ACTPFTMNU</w:t>
      </w:r>
      <w:r>
        <w:rPr>
          <w:rStyle w:val="OtherTok"/>
        </w:rPr>
        <w:t xml:space="preserve">=</w:t>
      </w:r>
    </w:p>
    <w:p>
      <w:pPr>
        <w:pStyle w:val="FirstParagraph"/>
      </w:pPr>
      <w:r>
        <w:t xml:space="preserve">Если параметр не задан, используется справочник</w:t>
      </w:r>
      <w:r>
        <w:t xml:space="preserve"> </w:t>
      </w:r>
      <w:r>
        <w:rPr>
          <w:rStyle w:val="VerbatimChar"/>
        </w:rPr>
        <w:t xml:space="preserve">ACTPFT.MNU</w:t>
      </w:r>
      <w:r>
        <w:t xml:space="preserve">.</w:t>
      </w:r>
    </w:p>
    <w:p>
      <w:pPr>
        <w:pStyle w:val="BodyText"/>
      </w:pPr>
      <w:r>
        <w:t xml:space="preserve">В этот справочник включаются форматы, которые пользователь сможет выбрать в окне просмотра. Для каждого такого формата должен быть подготовлен рабочий лист подполей с тем же именем.</w:t>
      </w:r>
    </w:p>
    <w:bookmarkEnd w:id="373"/>
    <w:bookmarkStart w:id="374" w:name="работа-в-режиме-просмотра"/>
    <w:p>
      <w:pPr>
        <w:pStyle w:val="Heading3"/>
      </w:pPr>
      <w:r>
        <w:t xml:space="preserve">2. Работа в режиме просмотра</w:t>
      </w:r>
    </w:p>
    <w:p>
      <w:pPr>
        <w:pStyle w:val="FirstParagraph"/>
      </w:pPr>
      <w:r>
        <w:t xml:space="preserve">В окне просмотра выберите нужный пункт в выпадающем меню интерактивных форматов или вызовите режим через</w:t>
      </w:r>
      <w:r>
        <w:t xml:space="preserve"> </w:t>
      </w:r>
      <w:r>
        <w:rPr>
          <w:rStyle w:val="VerbatimChar"/>
        </w:rPr>
        <w:t xml:space="preserve">Просмотр</w:t>
      </w:r>
      <w:r>
        <w:t xml:space="preserve"> </w:t>
      </w:r>
      <w:r>
        <w:t xml:space="preserve">-</w:t>
      </w:r>
      <w:r>
        <w:t xml:space="preserve"> </w:t>
      </w:r>
      <w:r>
        <w:rPr>
          <w:rStyle w:val="VerbatimChar"/>
        </w:rPr>
        <w:t xml:space="preserve">Интерактивные форматы</w:t>
      </w:r>
      <w:r>
        <w:t xml:space="preserve">. Перед построением результата система откроет рабочий лист подполей и запросит значения переменных параметров. После заполнения параметров формат применяется к просматриваемому документу.</w:t>
      </w:r>
    </w:p>
    <w:p>
      <w:pPr>
        <w:pStyle w:val="BodyText"/>
      </w:pPr>
      <w:r>
        <w:t xml:space="preserve">Заданные значения параметров сохраняются в строке статуса. Чтобы ввести новые значения для того же интерактивного формата, дважды щелкните строку статуса или повторно выберите этот формат.</w:t>
      </w:r>
    </w:p>
    <w:p>
      <w:pPr>
        <w:pStyle w:val="BodyText"/>
      </w:pPr>
      <w:r>
        <w:t xml:space="preserve">Горячая клавиша вызова режима -</w:t>
      </w:r>
      <w:r>
        <w:t xml:space="preserve"> </w:t>
      </w:r>
      <w:r>
        <w:rPr>
          <w:rStyle w:val="VerbatimChar"/>
        </w:rPr>
        <w:t xml:space="preserve">Alt-T</w:t>
      </w:r>
      <w:r>
        <w:t xml:space="preserve">.</w:t>
      </w:r>
    </w:p>
    <w:bookmarkEnd w:id="374"/>
    <w:bookmarkStart w:id="375" w:name="ограничения"/>
    <w:p>
      <w:pPr>
        <w:pStyle w:val="Heading3"/>
      </w:pPr>
      <w:r>
        <w:t xml:space="preserve">3. Ограничения</w:t>
      </w:r>
    </w:p>
    <w:p>
      <w:pPr>
        <w:pStyle w:val="FirstParagraph"/>
      </w:pPr>
      <w:r>
        <w:t xml:space="preserve">Интерактивные форматы не могут быть вложенными и не могут вызываться с помощью форматных выходов.</w:t>
      </w:r>
    </w:p>
    <w:p>
      <w:pPr>
        <w:pStyle w:val="BodyText"/>
      </w:pPr>
      <w:r>
        <w:t xml:space="preserve">Интерактивный формат может использовать данные текущего документа, но это не обязательно. Например, статистические интерактивные форматы могут рассчитывать показатели по базе данных и не зависеть от текущей записи.</w:t>
      </w:r>
    </w:p>
    <w:bookmarkEnd w:id="375"/>
    <w:bookmarkStart w:id="376" w:name="примеры"/>
    <w:p>
      <w:pPr>
        <w:pStyle w:val="Heading3"/>
      </w:pPr>
      <w:r>
        <w:t xml:space="preserve">4. Примеры</w:t>
      </w:r>
    </w:p>
    <w:p>
      <w:pPr>
        <w:pStyle w:val="FirstParagraph"/>
      </w:pPr>
      <w:r>
        <w:t xml:space="preserve">В базе данных</w:t>
      </w:r>
      <w:r>
        <w:t xml:space="preserve"> </w:t>
      </w:r>
      <w:r>
        <w:rPr>
          <w:rStyle w:val="VerbatimChar"/>
        </w:rPr>
        <w:t xml:space="preserve">IBIS</w:t>
      </w:r>
      <w:r>
        <w:t xml:space="preserve"> </w:t>
      </w:r>
      <w:r>
        <w:t xml:space="preserve">могут использоваться интерактивные форматы:</w:t>
      </w:r>
    </w:p>
    <w:p>
      <w:pPr>
        <w:pStyle w:val="Compact"/>
        <w:numPr>
          <w:ilvl w:val="0"/>
          <w:numId w:val="1032"/>
        </w:numPr>
      </w:pPr>
      <w:r>
        <w:rPr>
          <w:rStyle w:val="VerbatimChar"/>
        </w:rPr>
        <w:t xml:space="preserve">#test</w:t>
      </w:r>
      <w:r>
        <w:t xml:space="preserve"> </w:t>
      </w:r>
      <w:r>
        <w:t xml:space="preserve">- количество экземпляров, поступивших по определенному месту хранения за указанный год;</w:t>
      </w:r>
    </w:p>
    <w:p>
      <w:pPr>
        <w:pStyle w:val="Compact"/>
        <w:numPr>
          <w:ilvl w:val="0"/>
          <w:numId w:val="1032"/>
        </w:numPr>
      </w:pPr>
      <w:r>
        <w:rPr>
          <w:rStyle w:val="VerbatimChar"/>
        </w:rPr>
        <w:t xml:space="preserve">#test1</w:t>
      </w:r>
      <w:r>
        <w:t xml:space="preserve"> </w:t>
      </w:r>
      <w:r>
        <w:t xml:space="preserve">- количество документов определенного вида, введенных за указанную дату;</w:t>
      </w:r>
    </w:p>
    <w:p>
      <w:pPr>
        <w:pStyle w:val="Compact"/>
        <w:numPr>
          <w:ilvl w:val="0"/>
          <w:numId w:val="1032"/>
        </w:numPr>
      </w:pPr>
      <w:r>
        <w:rPr>
          <w:rStyle w:val="VerbatimChar"/>
        </w:rPr>
        <w:t xml:space="preserve">#test2</w:t>
      </w:r>
      <w:r>
        <w:t xml:space="preserve"> </w:t>
      </w:r>
      <w:r>
        <w:t xml:space="preserve">- количество документов определенного раздела знаний, введенных за указанную дату;</w:t>
      </w:r>
    </w:p>
    <w:p>
      <w:pPr>
        <w:pStyle w:val="Compact"/>
        <w:numPr>
          <w:ilvl w:val="0"/>
          <w:numId w:val="1032"/>
        </w:numPr>
      </w:pPr>
      <w:r>
        <w:rPr>
          <w:rStyle w:val="VerbatimChar"/>
        </w:rPr>
        <w:t xml:space="preserve">#test3</w:t>
      </w:r>
      <w:r>
        <w:t xml:space="preserve"> </w:t>
      </w:r>
      <w:r>
        <w:t xml:space="preserve">- количество документов определенного вида, введенных или откорректированных определенным каталогизатором за указанную дату;</w:t>
      </w:r>
    </w:p>
    <w:p>
      <w:pPr>
        <w:pStyle w:val="Compact"/>
        <w:numPr>
          <w:ilvl w:val="0"/>
          <w:numId w:val="1032"/>
        </w:numPr>
      </w:pPr>
      <w:r>
        <w:rPr>
          <w:rStyle w:val="VerbatimChar"/>
        </w:rPr>
        <w:t xml:space="preserve">#test4</w:t>
      </w:r>
      <w:r>
        <w:t xml:space="preserve"> </w:t>
      </w:r>
      <w:r>
        <w:t xml:space="preserve">- количество экземпляров по определенному месту хранения.</w:t>
      </w:r>
    </w:p>
    <w:p>
      <w:pPr>
        <w:pStyle w:val="FirstParagraph"/>
      </w:pPr>
      <w:r>
        <w:t xml:space="preserve">В базе данных</w:t>
      </w:r>
      <w:r>
        <w:t xml:space="preserve"> </w:t>
      </w:r>
      <w:r>
        <w:rPr>
          <w:rStyle w:val="VerbatimChar"/>
        </w:rPr>
        <w:t xml:space="preserve">RDR</w:t>
      </w:r>
      <w:r>
        <w:t xml:space="preserve"> </w:t>
      </w:r>
      <w:r>
        <w:t xml:space="preserve">могут использоваться интерактивные форматы:</w:t>
      </w:r>
    </w:p>
    <w:p>
      <w:pPr>
        <w:pStyle w:val="Compact"/>
        <w:numPr>
          <w:ilvl w:val="0"/>
          <w:numId w:val="1033"/>
        </w:numPr>
      </w:pPr>
      <w:r>
        <w:rPr>
          <w:rStyle w:val="VerbatimChar"/>
        </w:rPr>
        <w:t xml:space="preserve">#test</w:t>
      </w:r>
      <w:r>
        <w:t xml:space="preserve"> </w:t>
      </w:r>
      <w:r>
        <w:t xml:space="preserve">- вход/выход за указанный день;</w:t>
      </w:r>
    </w:p>
    <w:p>
      <w:pPr>
        <w:pStyle w:val="Compact"/>
        <w:numPr>
          <w:ilvl w:val="0"/>
          <w:numId w:val="1033"/>
        </w:numPr>
      </w:pPr>
      <w:r>
        <w:rPr>
          <w:rStyle w:val="VerbatimChar"/>
        </w:rPr>
        <w:t xml:space="preserve">#test1</w:t>
      </w:r>
      <w:r>
        <w:t xml:space="preserve"> </w:t>
      </w:r>
      <w:r>
        <w:t xml:space="preserve">- количество посещений за определенную дату указанной категорией читателей без учета архивных данных.</w:t>
      </w:r>
    </w:p>
    <w:bookmarkEnd w:id="376"/>
    <w:bookmarkEnd w:id="377"/>
    <w:bookmarkStart w:id="390" w:name="X33e282fdfcc4d98dce5da5372b883cb17c3bf58"/>
    <w:p>
      <w:pPr>
        <w:pStyle w:val="Heading2"/>
      </w:pPr>
      <w:r>
        <w:t xml:space="preserve">Специальные конструкции языка форматирования</w:t>
      </w:r>
    </w:p>
    <w:bookmarkStart w:id="378" w:name="для-формирования-и-отображения-qr-кодов"/>
    <w:p>
      <w:pPr>
        <w:pStyle w:val="Heading3"/>
      </w:pPr>
      <w:r>
        <w:t xml:space="preserve">1. Для формирования и отображения QR-кодов</w:t>
      </w:r>
    </w:p>
    <w:p>
      <w:pPr>
        <w:pStyle w:val="FirstParagraph"/>
      </w:pPr>
      <w:r>
        <w:t xml:space="preserve">Для формирования и отображения QR-кодов в Web-ИРБИС64+ предлагается следующая конструкция языка форматирования:</w:t>
      </w:r>
    </w:p>
    <w:p>
      <w:pPr>
        <w:pStyle w:val="SourceCode"/>
      </w:pPr>
      <w:r>
        <w:rPr>
          <w:rStyle w:val="VerbatimChar"/>
        </w:rPr>
        <w:t xml:space="preserve">'&lt;img src="data:image/jpg;base64,',&amp;uf('#size,level,qrtext'),'"&gt;'</w:t>
      </w:r>
    </w:p>
    <w:p>
      <w:pPr>
        <w:pStyle w:val="FirstParagraph"/>
      </w:pPr>
      <w:r>
        <w:t xml:space="preserve">где:</w:t>
      </w:r>
      <w:r>
        <w:t xml:space="preserve"> </w:t>
      </w:r>
      <w:r>
        <w:t xml:space="preserve">* size - размер пикселя QR-кода (по умолчанию 4)</w:t>
      </w:r>
      <w:r>
        <w:t xml:space="preserve"> </w:t>
      </w:r>
      <w:r>
        <w:t xml:space="preserve">* level - уровень коррекции: принимает значения:</w:t>
      </w:r>
      <w:r>
        <w:t xml:space="preserve"> </w:t>
      </w:r>
      <w:r>
        <w:t xml:space="preserve">* L – низкий</w:t>
      </w:r>
      <w:r>
        <w:t xml:space="preserve"> </w:t>
      </w:r>
      <w:r>
        <w:t xml:space="preserve">* M – средний</w:t>
      </w:r>
      <w:r>
        <w:t xml:space="preserve"> </w:t>
      </w:r>
      <w:r>
        <w:t xml:space="preserve">* Q – оптимальный</w:t>
      </w:r>
      <w:r>
        <w:t xml:space="preserve"> </w:t>
      </w:r>
      <w:r>
        <w:t xml:space="preserve">* H – наивысший</w:t>
      </w:r>
      <w:r>
        <w:t xml:space="preserve"> </w:t>
      </w:r>
      <w:r>
        <w:t xml:space="preserve">* qrtext - содержание QR-кода</w:t>
      </w:r>
    </w:p>
    <w:p>
      <w:pPr>
        <w:pStyle w:val="BodyText"/>
      </w:pPr>
      <w:r>
        <w:t xml:space="preserve">Для HTML-форматов, работающих в АРМах, следует использовать иную конструкцию:</w:t>
      </w:r>
    </w:p>
    <w:p>
      <w:pPr>
        <w:pStyle w:val="SourceCode"/>
      </w:pPr>
      <w:r>
        <w:rPr>
          <w:rStyle w:val="VerbatimChar"/>
        </w:rPr>
        <w:t xml:space="preserve">'&lt;IRBIS TYPE="4" VALUE="size,level,qrtext"&gt;&lt;/IRBIS&gt;'</w:t>
      </w:r>
    </w:p>
    <w:p>
      <w:pPr>
        <w:pStyle w:val="FirstParagraph"/>
      </w:pPr>
      <w:r>
        <w:t xml:space="preserve">(поскольку предыдущая приводит к крайнему замедлению работы АРМа Каталогизатор!)</w:t>
      </w:r>
    </w:p>
    <w:bookmarkEnd w:id="378"/>
    <w:bookmarkStart w:id="380" w:name="X0f088dab27ed9f217ca1d0effb533c28839d0d4"/>
    <w:p>
      <w:pPr>
        <w:pStyle w:val="Heading3"/>
      </w:pPr>
      <w:r>
        <w:t xml:space="preserve">2. Включение графического объекта НЕПОСРЕДСТВЕННО в HTML-страницу</w:t>
      </w:r>
    </w:p>
    <w:p>
      <w:pPr>
        <w:pStyle w:val="FirstParagraph"/>
      </w:pPr>
      <w:r>
        <w:t xml:space="preserve">Включение графического объекта НЕПОСРЕДСТВЕННО в HTML-страницу с помощью ИРБИС-ссылки (в HTML-форматах). Для этого необходимо указать атрибут ALT, начинающийся с символа</w:t>
      </w:r>
      <w:r>
        <w:t xml:space="preserve"> </w:t>
      </w:r>
      <w:r>
        <w:rPr>
          <w:rStyle w:val="VerbatimChar"/>
        </w:rPr>
        <w:t xml:space="preserve">!</w:t>
      </w:r>
      <w:r>
        <w:t xml:space="preserve">.</w:t>
      </w:r>
    </w:p>
    <w:p>
      <w:pPr>
        <w:pStyle w:val="BodyText"/>
      </w:pPr>
      <w:r>
        <w:t xml:space="preserve">Пример:</w:t>
      </w:r>
    </w:p>
    <w:p>
      <w:pPr>
        <w:pStyle w:val="SourceCode"/>
      </w:pPr>
      <w:r>
        <w:rPr>
          <w:rStyle w:val="VerbatimChar"/>
        </w:rPr>
        <w:t xml:space="preserve">'&lt;IMG SRC="IRBIS:…." ALT=”!произвольный текст"&gt;'</w:t>
      </w:r>
    </w:p>
    <w:p>
      <w:pPr>
        <w:pStyle w:val="FirstParagraph"/>
      </w:pPr>
      <w:r>
        <w:t xml:space="preserve">Данная возможность, в частности, используется в формате показа обложки (oblo_H.pft) при рассылке по E-mail.</w:t>
      </w:r>
    </w:p>
    <w:p>
      <w:pPr>
        <w:pStyle w:val="BodyText"/>
      </w:pPr>
      <w:r>
        <w:t xml:space="preserve">Подробное описание ссылок</w:t>
      </w:r>
      <w:r>
        <w:t xml:space="preserve"> </w:t>
      </w:r>
      <w:r>
        <w:rPr>
          <w:rStyle w:val="VerbatimChar"/>
        </w:rPr>
        <w:t xml:space="preserve">href="IRBIS:..."</w:t>
      </w:r>
      <w:r>
        <w:t xml:space="preserve">, ресурсов</w:t>
      </w:r>
      <w:r>
        <w:t xml:space="preserve"> </w:t>
      </w:r>
      <w:r>
        <w:rPr>
          <w:rStyle w:val="VerbatimChar"/>
        </w:rPr>
        <w:t xml:space="preserve">src="IRBIS:..."</w:t>
      </w:r>
      <w:r>
        <w:t xml:space="preserve"> </w:t>
      </w:r>
      <w:r>
        <w:t xml:space="preserve">и поведения переходов в АРМах приведено в разделе</w:t>
      </w:r>
      <w:r>
        <w:t xml:space="preserve"> </w:t>
      </w:r>
      <w:hyperlink r:id="rId379">
        <w:r>
          <w:rPr>
            <w:rStyle w:val="Hyperlink"/>
          </w:rPr>
          <w:t xml:space="preserve">ИРБИС-ссылки в HTML-форматах</w:t>
        </w:r>
      </w:hyperlink>
      <w:r>
        <w:t xml:space="preserve">.</w:t>
      </w:r>
    </w:p>
    <w:bookmarkEnd w:id="380"/>
    <w:bookmarkStart w:id="381" w:name="отправка-сообщения-по-e-mail"/>
    <w:p>
      <w:pPr>
        <w:pStyle w:val="Heading3"/>
      </w:pPr>
      <w:r>
        <w:t xml:space="preserve">3. Отправка сообщения по E-mail</w:t>
      </w:r>
    </w:p>
    <w:p>
      <w:pPr>
        <w:pStyle w:val="FirstParagraph"/>
      </w:pPr>
      <w:r>
        <w:t xml:space="preserve">Форматный выход (необходимо сразу отметить - весьма специфический!) ОТПРАВКА СООБЩЕНИЯ ПО E-MAIL</w:t>
      </w:r>
    </w:p>
    <w:p>
      <w:pPr>
        <w:pStyle w:val="SourceCode"/>
      </w:pPr>
      <w:r>
        <w:rPr>
          <w:rStyle w:val="VerbatimChar"/>
        </w:rPr>
        <w:t xml:space="preserve">&amp;uf('@A&lt;e-mial&gt;,&lt;V1&gt;,&lt;V2&gt;,..&lt;Vn&gt;..')</w:t>
      </w:r>
    </w:p>
    <w:p>
      <w:pPr>
        <w:pStyle w:val="FirstParagraph"/>
      </w:pPr>
      <w:r>
        <w:t xml:space="preserve">где:</w:t>
      </w:r>
      <w:r>
        <w:t xml:space="preserve"> </w:t>
      </w:r>
      <w:r>
        <w:t xml:space="preserve">* A - односимвольный суффикс, определяющий параметры INI-файла для форматов ТЕМЫ и ТЕЛА письма</w:t>
      </w:r>
      <w:r>
        <w:t xml:space="preserve"> </w:t>
      </w:r>
      <w:r>
        <w:t xml:space="preserve">* &lt;e-mail&gt; - E-mail получателя</w:t>
      </w:r>
      <w:r>
        <w:t xml:space="preserve"> </w:t>
      </w:r>
      <w:r>
        <w:t xml:space="preserve">* &lt;Vn&gt; - значения модельных полей, используемых при формировании ТЕМЫ и ТЕЛА письма</w:t>
      </w:r>
    </w:p>
    <w:p>
      <w:pPr>
        <w:pStyle w:val="BodyText"/>
      </w:pPr>
      <w:r>
        <w:t xml:space="preserve">Форматный выход возвращает:</w:t>
      </w:r>
      <w:r>
        <w:t xml:space="preserve"> </w:t>
      </w:r>
      <w:r>
        <w:t xml:space="preserve">* пустоту - если сообщение отправлено</w:t>
      </w:r>
      <w:r>
        <w:t xml:space="preserve"> </w:t>
      </w:r>
      <w:r>
        <w:t xml:space="preserve">* строку текста - если при отправке произошла ошибка</w:t>
      </w:r>
    </w:p>
    <w:p>
      <w:pPr>
        <w:pStyle w:val="BodyText"/>
      </w:pPr>
      <w:r>
        <w:t xml:space="preserve">Форматный выход использует параметры в секции [MAIN] INI-файла:</w:t>
      </w:r>
      <w:r>
        <w:t xml:space="preserve"> </w:t>
      </w:r>
      <w:r>
        <w:t xml:space="preserve">* mailsubjectA= - формат (явный или имя формата с предшествующим символом @), используемый для формирования ТЕМЫ письма (в формате могут использоваться модельные поля V1, v2, ….)</w:t>
      </w:r>
      <w:r>
        <w:t xml:space="preserve"> </w:t>
      </w:r>
      <w:r>
        <w:t xml:space="preserve">* mailbodyA= - формат (явный или имя формата с предшествующим символом @), используемый для формирования ТЕЛА письма (в формате могут использоваться модельные поля V1, v2, ….)</w:t>
      </w:r>
    </w:p>
    <w:p>
      <w:pPr>
        <w:pStyle w:val="BodyText"/>
      </w:pPr>
      <w:r>
        <w:t xml:space="preserve">Кроме того, используются прежние параметры для рассылки E-mail:</w:t>
      </w:r>
    </w:p>
    <w:p>
      <w:pPr>
        <w:pStyle w:val="SourceCode"/>
      </w:pPr>
      <w:r>
        <w:rPr>
          <w:rStyle w:val="DataTypeTok"/>
        </w:rPr>
        <w:t xml:space="preserve">MailHost</w:t>
      </w:r>
      <w:r>
        <w:rPr>
          <w:rStyle w:val="OtherTok"/>
        </w:rPr>
        <w:t xml:space="preserve">=</w:t>
      </w:r>
      <w:r>
        <w:br/>
      </w:r>
      <w:r>
        <w:rPr>
          <w:rStyle w:val="DataTypeTok"/>
        </w:rPr>
        <w:t xml:space="preserve">MailPort</w:t>
      </w:r>
      <w:r>
        <w:rPr>
          <w:rStyle w:val="OtherTok"/>
        </w:rPr>
        <w:t xml:space="preserve">=</w:t>
      </w:r>
      <w:r>
        <w:br/>
      </w:r>
      <w:r>
        <w:rPr>
          <w:rStyle w:val="DataTypeTok"/>
        </w:rPr>
        <w:t xml:space="preserve">MailFrom</w:t>
      </w:r>
      <w:r>
        <w:rPr>
          <w:rStyle w:val="OtherTok"/>
        </w:rPr>
        <w:t xml:space="preserve">=</w:t>
      </w:r>
      <w:r>
        <w:br/>
      </w:r>
      <w:r>
        <w:rPr>
          <w:rStyle w:val="DataTypeTok"/>
        </w:rPr>
        <w:t xml:space="preserve">MailFromAdress</w:t>
      </w:r>
      <w:r>
        <w:rPr>
          <w:rStyle w:val="OtherTok"/>
        </w:rPr>
        <w:t xml:space="preserve">=</w:t>
      </w:r>
      <w:r>
        <w:br/>
      </w:r>
      <w:r>
        <w:rPr>
          <w:rStyle w:val="DataTypeTok"/>
        </w:rPr>
        <w:t xml:space="preserve">MailUser</w:t>
      </w:r>
      <w:r>
        <w:rPr>
          <w:rStyle w:val="OtherTok"/>
        </w:rPr>
        <w:t xml:space="preserve">=</w:t>
      </w:r>
      <w:r>
        <w:br/>
      </w:r>
      <w:r>
        <w:rPr>
          <w:rStyle w:val="DataTypeTok"/>
        </w:rPr>
        <w:t xml:space="preserve">MailPassword</w:t>
      </w:r>
      <w:r>
        <w:rPr>
          <w:rStyle w:val="OtherTok"/>
        </w:rPr>
        <w:t xml:space="preserve">=</w:t>
      </w:r>
      <w:r>
        <w:br/>
      </w:r>
      <w:r>
        <w:rPr>
          <w:rStyle w:val="DataTypeTok"/>
        </w:rPr>
        <w:t xml:space="preserve">MailSSL</w:t>
      </w:r>
      <w:r>
        <w:rPr>
          <w:rStyle w:val="OtherTok"/>
        </w:rPr>
        <w:t xml:space="preserve">=</w:t>
      </w:r>
    </w:p>
    <w:bookmarkEnd w:id="381"/>
    <w:bookmarkStart w:id="389" w:name="ирбис-ссылки-в-html-форматах"/>
    <w:p>
      <w:pPr>
        <w:pStyle w:val="Heading3"/>
      </w:pPr>
      <w:r>
        <w:t xml:space="preserve">ИРБИС-ссылки в HTML-форматах</w:t>
      </w:r>
    </w:p>
    <w:p>
      <w:pPr>
        <w:pStyle w:val="FirstParagraph"/>
      </w:pPr>
      <w:r>
        <w:t xml:space="preserve">ИРБИС-ссылка - это ссылка или источник изображения, который начинается с</w:t>
      </w:r>
      <w:r>
        <w:t xml:space="preserve"> </w:t>
      </w:r>
      <w:r>
        <w:rPr>
          <w:rStyle w:val="VerbatimChar"/>
        </w:rPr>
        <w:t xml:space="preserve">IRBIS:</w:t>
      </w:r>
      <w:r>
        <w:t xml:space="preserve"> </w:t>
      </w:r>
      <w:r>
        <w:t xml:space="preserve">и выводится HTML-форматом. При показе результата в ИРБИС 128 обработчик форматов преобразует такие конструкции в рабочие переходы: поиск записей, открытие одного документа, открытие файлового ресурса или вывод графического объекта.</w:t>
      </w:r>
    </w:p>
    <w:p>
      <w:pPr>
        <w:pStyle w:val="CaptionedFigure"/>
      </w:pPr>
      <w:r>
        <w:drawing>
          <wp:inline>
            <wp:extent cx="5334000" cy="2340428"/>
            <wp:effectExtent b="0" l="0" r="0" t="0"/>
            <wp:docPr descr="Рисунок 1 - Пример ИРБИС-ссылки в HTML-результате формата" title="Пример ИРБИС-ссылки в HTML-результате формата" id="383" name="Picture"/>
            <a:graphic>
              <a:graphicData uri="http://schemas.openxmlformats.org/drawingml/2006/picture">
                <pic:pic>
                  <pic:nvPicPr>
                    <pic:cNvPr descr="modules/Help/Help/GeneralDescription/Pft/img/irbis-links-result.png" id="384" name="Picture"/>
                    <pic:cNvPicPr>
                      <a:picLocks noChangeArrowheads="1" noChangeAspect="1"/>
                    </pic:cNvPicPr>
                  </pic:nvPicPr>
                  <pic:blipFill>
                    <a:blip r:embed="rId382"/>
                    <a:stretch>
                      <a:fillRect/>
                    </a:stretch>
                  </pic:blipFill>
                  <pic:spPr bwMode="auto">
                    <a:xfrm>
                      <a:off x="0" y="0"/>
                      <a:ext cx="5334000" cy="2340428"/>
                    </a:xfrm>
                    <a:prstGeom prst="rect">
                      <a:avLst/>
                    </a:prstGeom>
                    <a:noFill/>
                    <a:ln w="9525">
                      <a:noFill/>
                      <a:headEnd/>
                      <a:tailEnd/>
                    </a:ln>
                  </pic:spPr>
                </pic:pic>
              </a:graphicData>
            </a:graphic>
          </wp:inline>
        </w:drawing>
      </w:r>
    </w:p>
    <w:p>
      <w:pPr>
        <w:pStyle w:val="ImageCaption"/>
      </w:pPr>
      <w:r>
        <w:t xml:space="preserve">Рисунок 1 - Пример ИРБИС-ссылки в HTML-результате формата</w:t>
      </w:r>
    </w:p>
    <w:bookmarkStart w:id="385" w:name="где-применяется"/>
    <w:p>
      <w:pPr>
        <w:pStyle w:val="Heading4"/>
      </w:pPr>
      <w:r>
        <w:t xml:space="preserve">1. Где применяется</w:t>
      </w:r>
    </w:p>
    <w:p>
      <w:pPr>
        <w:pStyle w:val="FirstParagraph"/>
      </w:pPr>
      <w:r>
        <w:t xml:space="preserve">ИРБИС-ссылки используют в HTML-форматах показа, когда из одной записи нужно перейти к связанным документам, открыть прикрепленный файл или вывести изображение из ресурсов базы.</w:t>
      </w:r>
    </w:p>
    <w:p>
      <w:pPr>
        <w:pStyle w:val="BodyText"/>
      </w:pPr>
      <w:r>
        <w:t xml:space="preserve">Переход по ссылке выполняется в контексте текущего АРМа:</w:t>
      </w:r>
    </w:p>
    <w:p>
      <w:pPr>
        <w:pStyle w:val="Compact"/>
        <w:numPr>
          <w:ilvl w:val="0"/>
          <w:numId w:val="1034"/>
        </w:numPr>
      </w:pPr>
      <w:r>
        <w:t xml:space="preserve">в АРМе Каталогизатор ссылка с поиском переключает базу, указанную в ссылке, и запускает поиск в списке записей Каталогизатора;</w:t>
      </w:r>
    </w:p>
    <w:p>
      <w:pPr>
        <w:pStyle w:val="Compact"/>
        <w:numPr>
          <w:ilvl w:val="0"/>
          <w:numId w:val="1034"/>
        </w:numPr>
      </w:pPr>
      <w:r>
        <w:t xml:space="preserve">в АРМе Читатель ссылка с поиском открывает результат поиска в читательском интерфейсе;</w:t>
      </w:r>
    </w:p>
    <w:p>
      <w:pPr>
        <w:pStyle w:val="Compact"/>
        <w:numPr>
          <w:ilvl w:val="0"/>
          <w:numId w:val="1034"/>
        </w:numPr>
      </w:pPr>
      <w:r>
        <w:t xml:space="preserve">в других АРМах ссылка не должна принудительно переводить пользователя в АРМ Читатель; ее результат зависит от обработчика, подключенного в текущем интерфейсе;</w:t>
      </w:r>
    </w:p>
    <w:p>
      <w:pPr>
        <w:pStyle w:val="Compact"/>
        <w:numPr>
          <w:ilvl w:val="0"/>
          <w:numId w:val="1034"/>
        </w:numPr>
      </w:pPr>
      <w:r>
        <w:t xml:space="preserve">если переход выполняется из открытого редактора записи, редактор получает событие закрытия перед переходом по ссылке.</w:t>
      </w:r>
    </w:p>
    <w:bookmarkEnd w:id="385"/>
    <w:bookmarkStart w:id="386" w:name="ссылка-в-атрибуте-href"/>
    <w:p>
      <w:pPr>
        <w:pStyle w:val="Heading4"/>
      </w:pPr>
      <w:r>
        <w:t xml:space="preserve">2. Ссылка в атрибуте</w:t>
      </w:r>
      <w:r>
        <w:t xml:space="preserve"> </w:t>
      </w:r>
      <w:r>
        <w:rPr>
          <w:rStyle w:val="VerbatimChar"/>
        </w:rPr>
        <w:t xml:space="preserve">href</w:t>
      </w:r>
    </w:p>
    <w:p>
      <w:pPr>
        <w:pStyle w:val="FirstParagraph"/>
      </w:pPr>
      <w:r>
        <w:t xml:space="preserve">Общий позиционный вид:</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"IRBIS:C21COM,PATH,I21DBN,PFTNAME,KEY"</w:t>
      </w:r>
      <w:r>
        <w:rPr>
          <w:rStyle w:val="DataTypeTok"/>
        </w:rPr>
        <w:t xml:space="preserve">&gt;</w:t>
      </w:r>
      <w:r>
        <w:rPr>
          <w:rStyle w:val="NormalTok"/>
        </w:rPr>
        <w:t xml:space="preserve">Текст ссылки</w:t>
      </w:r>
      <w:r>
        <w:rPr>
          <w:rStyle w:val="DataTypeTok"/>
        </w:rPr>
        <w:t xml:space="preserve">&lt;/</w:t>
      </w:r>
      <w:r>
        <w:rPr>
          <w:rStyle w:val="KeywordTok"/>
        </w:rPr>
        <w:t xml:space="preserve">a</w:t>
      </w:r>
      <w:r>
        <w:rPr>
          <w:rStyle w:val="DataTypeTok"/>
        </w:rPr>
        <w:t xml:space="preserve">&gt;</w:t>
      </w:r>
    </w:p>
    <w:p>
      <w:pPr>
        <w:pStyle w:val="FirstParagraph"/>
      </w:pPr>
      <w:r>
        <w:t xml:space="preserve">Параметры:</w:t>
      </w:r>
    </w:p>
    <w:p>
      <w:pPr>
        <w:pStyle w:val="Compact"/>
        <w:numPr>
          <w:ilvl w:val="0"/>
          <w:numId w:val="1035"/>
        </w:numPr>
      </w:pPr>
      <w:r>
        <w:rPr>
          <w:rStyle w:val="VerbatimChar"/>
        </w:rPr>
        <w:t xml:space="preserve">C21COM</w:t>
      </w:r>
      <w:r>
        <w:t xml:space="preserve"> </w:t>
      </w:r>
      <w:r>
        <w:t xml:space="preserve">- тип команды;</w:t>
      </w:r>
    </w:p>
    <w:p>
      <w:pPr>
        <w:pStyle w:val="Compact"/>
        <w:numPr>
          <w:ilvl w:val="0"/>
          <w:numId w:val="1035"/>
        </w:numPr>
      </w:pPr>
      <w:r>
        <w:rPr>
          <w:rStyle w:val="VerbatimChar"/>
        </w:rPr>
        <w:t xml:space="preserve">PATH</w:t>
      </w:r>
      <w:r>
        <w:t xml:space="preserve"> </w:t>
      </w:r>
      <w:r>
        <w:t xml:space="preserve">- путь к файловому ресурсу или служебный параметр команды;</w:t>
      </w:r>
    </w:p>
    <w:p>
      <w:pPr>
        <w:pStyle w:val="Compact"/>
        <w:numPr>
          <w:ilvl w:val="0"/>
          <w:numId w:val="1035"/>
        </w:numPr>
      </w:pPr>
      <w:r>
        <w:rPr>
          <w:rStyle w:val="VerbatimChar"/>
        </w:rPr>
        <w:t xml:space="preserve">I21DBN</w:t>
      </w:r>
      <w:r>
        <w:t xml:space="preserve"> </w:t>
      </w:r>
      <w:r>
        <w:t xml:space="preserve">- имя базы данных; если не задано, используется текущая база формата;</w:t>
      </w:r>
    </w:p>
    <w:p>
      <w:pPr>
        <w:pStyle w:val="Compact"/>
        <w:numPr>
          <w:ilvl w:val="0"/>
          <w:numId w:val="1035"/>
        </w:numPr>
      </w:pPr>
      <w:r>
        <w:rPr>
          <w:rStyle w:val="VerbatimChar"/>
        </w:rPr>
        <w:t xml:space="preserve">PFTNAME</w:t>
      </w:r>
      <w:r>
        <w:t xml:space="preserve"> </w:t>
      </w:r>
      <w:r>
        <w:t xml:space="preserve">- имя формата или имя файла, в зависимости от команды;</w:t>
      </w:r>
    </w:p>
    <w:p>
      <w:pPr>
        <w:pStyle w:val="Compact"/>
        <w:numPr>
          <w:ilvl w:val="0"/>
          <w:numId w:val="1035"/>
        </w:numPr>
      </w:pPr>
      <w:r>
        <w:rPr>
          <w:rStyle w:val="VerbatimChar"/>
        </w:rPr>
        <w:t xml:space="preserve">KEY</w:t>
      </w:r>
      <w:r>
        <w:t xml:space="preserve"> </w:t>
      </w:r>
      <w:r>
        <w:t xml:space="preserve">- поисковый термин или идентификатор записи.</w:t>
      </w:r>
    </w:p>
    <w:p>
      <w:pPr>
        <w:pStyle w:val="FirstParagraph"/>
      </w:pPr>
      <w:r>
        <w:t xml:space="preserve">Допускается форма с именованными параметрами после</w:t>
      </w:r>
      <w:r>
        <w:t xml:space="preserve"> </w:t>
      </w:r>
      <w:r>
        <w:rPr>
          <w:rStyle w:val="VerbatimChar"/>
        </w:rPr>
        <w:t xml:space="preserve">?</w:t>
      </w:r>
      <w:r>
        <w:t xml:space="preserve">, например:</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"IRBIS:?C21COM=2</w:t>
      </w:r>
      <w:r>
        <w:rPr>
          <w:rStyle w:val="ErrorTok"/>
        </w:rPr>
        <w:t xml:space="preserve">&amp;</w:t>
      </w:r>
      <w:r>
        <w:rPr>
          <w:rStyle w:val="StringTok"/>
        </w:rPr>
        <w:t xml:space="preserve">I21DBN=IBIS</w:t>
      </w:r>
      <w:r>
        <w:rPr>
          <w:rStyle w:val="ErrorTok"/>
        </w:rPr>
        <w:t xml:space="preserve">&amp;</w:t>
      </w:r>
      <w:r>
        <w:rPr>
          <w:rStyle w:val="StringTok"/>
        </w:rPr>
        <w:t xml:space="preserve">KEY=K%3D%D0%BA%D1%80%D0%B0%D0%B5%D0%B2%D0%B5%D0%B4%D0%B5%D0%BD%D0%B8%D0%B5"</w:t>
      </w:r>
      <w:r>
        <w:rPr>
          <w:rStyle w:val="DataTypeTok"/>
        </w:rPr>
        <w:t xml:space="preserve">&gt;</w:t>
      </w:r>
      <w:r>
        <w:rPr>
          <w:rStyle w:val="NormalTok"/>
        </w:rPr>
        <w:t xml:space="preserve">Найти связанные записи</w:t>
      </w:r>
      <w:r>
        <w:rPr>
          <w:rStyle w:val="DataTypeTok"/>
        </w:rPr>
        <w:t xml:space="preserve">&lt;/</w:t>
      </w:r>
      <w:r>
        <w:rPr>
          <w:rStyle w:val="KeywordTok"/>
        </w:rPr>
        <w:t xml:space="preserve">a</w:t>
      </w:r>
      <w:r>
        <w:rPr>
          <w:rStyle w:val="DataTypeTok"/>
        </w:rPr>
        <w:t xml:space="preserve">&gt;</w:t>
      </w:r>
    </w:p>
    <w:p>
      <w:pPr>
        <w:pStyle w:val="FirstParagraph"/>
      </w:pPr>
      <w:r>
        <w:t xml:space="preserve">Для</w:t>
      </w:r>
      <w:r>
        <w:t xml:space="preserve"> </w:t>
      </w:r>
      <w:r>
        <w:rPr>
          <w:rStyle w:val="VerbatimChar"/>
        </w:rPr>
        <w:t xml:space="preserve">href="IRBIS:..."</w:t>
      </w:r>
      <w:r>
        <w:t xml:space="preserve"> </w:t>
      </w:r>
      <w:r>
        <w:t xml:space="preserve">поддерживаются основные команды:</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Style w:val="VerbatimChar"/>
              </w:rPr>
              <w:t xml:space="preserve">C21COM</w:t>
            </w:r>
          </w:p>
        </w:tc>
        <w:tc>
          <w:tcPr/>
          <w:p>
            <w:pPr>
              <w:pStyle w:val="Compact"/>
            </w:pPr>
            <w:r>
              <w:t xml:space="preserve">Назначение</w:t>
            </w:r>
          </w:p>
        </w:tc>
        <w:tc>
          <w:tcPr/>
          <w:p>
            <w:pPr>
              <w:pStyle w:val="Compact"/>
            </w:pPr>
            <w:r>
              <w:t xml:space="preserve">Результат в ИРБИС 128</w:t>
            </w:r>
          </w:p>
        </w:tc>
      </w:tr>
      <w:tr>
        <w:tc>
          <w:tcPr/>
          <w:p>
            <w:pPr>
              <w:pStyle w:val="Compact"/>
            </w:pPr>
            <w:r>
              <w:rPr>
                <w:rStyle w:val="VerbatimChar"/>
              </w:rPr>
              <w:t xml:space="preserve">0</w:t>
            </w:r>
          </w:p>
        </w:tc>
        <w:tc>
          <w:tcPr/>
          <w:p>
            <w:pPr>
              <w:pStyle w:val="Compact"/>
            </w:pPr>
            <w:r>
              <w:t xml:space="preserve">Внешний URL</w:t>
            </w:r>
          </w:p>
        </w:tc>
        <w:tc>
          <w:tcPr/>
          <w:p>
            <w:pPr>
              <w:pStyle w:val="Compact"/>
            </w:pPr>
            <w:r>
              <w:t xml:space="preserve">Открывается URL, указанный в позиции</w:t>
            </w:r>
            <w:r>
              <w:t xml:space="preserve"> </w:t>
            </w:r>
            <w:r>
              <w:rPr>
                <w:rStyle w:val="VerbatimChar"/>
              </w:rPr>
              <w:t xml:space="preserve">I21DBN</w:t>
            </w:r>
            <w:r>
              <w:t xml:space="preserve">.</w:t>
            </w:r>
          </w:p>
        </w:tc>
      </w:tr>
      <w:tr>
        <w:tc>
          <w:tcPr/>
          <w:p>
            <w:pPr>
              <w:pStyle w:val="Compact"/>
            </w:pPr>
            <w:r>
              <w:rPr>
                <w:rStyle w:val="VerbatimChar"/>
              </w:rPr>
              <w:t xml:space="preserve">1</w:t>
            </w:r>
          </w:p>
        </w:tc>
        <w:tc>
          <w:tcPr/>
          <w:p>
            <w:pPr>
              <w:pStyle w:val="Compact"/>
            </w:pPr>
            <w:r>
              <w:t xml:space="preserve">Один документ</w:t>
            </w:r>
          </w:p>
        </w:tc>
        <w:tc>
          <w:tcPr/>
          <w:p>
            <w:pPr>
              <w:pStyle w:val="Compact"/>
            </w:pPr>
            <w:r>
              <w:t xml:space="preserve">Открывается форматированный документ через</w:t>
            </w:r>
            <w:r>
              <w:t xml:space="preserve"> </w:t>
            </w:r>
            <w:r>
              <w:rPr>
                <w:rStyle w:val="VerbatimChar"/>
              </w:rPr>
              <w:t xml:space="preserve">WIrbis/Format</w:t>
            </w:r>
            <w:r>
              <w:t xml:space="preserve">;</w:t>
            </w:r>
            <w:r>
              <w:t xml:space="preserve"> </w:t>
            </w:r>
            <w:r>
              <w:rPr>
                <w:rStyle w:val="VerbatimChar"/>
              </w:rPr>
              <w:t xml:space="preserve">KEY</w:t>
            </w:r>
            <w:r>
              <w:t xml:space="preserve"> </w:t>
            </w:r>
            <w:r>
              <w:t xml:space="preserve">должен содержать MFN в виде</w:t>
            </w:r>
            <w:r>
              <w:t xml:space="preserve"> </w:t>
            </w:r>
            <w:r>
              <w:rPr>
                <w:rStyle w:val="VerbatimChar"/>
              </w:rPr>
              <w:t xml:space="preserve">@&lt;mfn&gt;</w:t>
            </w:r>
            <w:r>
              <w:t xml:space="preserve">.</w:t>
            </w:r>
          </w:p>
        </w:tc>
      </w:tr>
      <w:tr>
        <w:tc>
          <w:tcPr/>
          <w:p>
            <w:pPr>
              <w:pStyle w:val="Compact"/>
            </w:pPr>
            <w:r>
              <w:rPr>
                <w:rStyle w:val="VerbatimChar"/>
              </w:rPr>
              <w:t xml:space="preserve">2</w:t>
            </w:r>
          </w:p>
        </w:tc>
        <w:tc>
          <w:tcPr/>
          <w:p>
            <w:pPr>
              <w:pStyle w:val="Compact"/>
            </w:pPr>
            <w:r>
              <w:t xml:space="preserve">Группа документов по поиску</w:t>
            </w:r>
          </w:p>
        </w:tc>
        <w:tc>
          <w:tcPr/>
          <w:p>
            <w:pPr>
              <w:pStyle w:val="Compact"/>
            </w:pPr>
            <w:r>
              <w:t xml:space="preserve">В текущий АРМ передается событие поиска с базой</w:t>
            </w:r>
            <w:r>
              <w:t xml:space="preserve"> </w:t>
            </w:r>
            <w:r>
              <w:rPr>
                <w:rStyle w:val="VerbatimChar"/>
              </w:rPr>
              <w:t xml:space="preserve">I21DBN</w:t>
            </w:r>
            <w:r>
              <w:t xml:space="preserve"> </w:t>
            </w:r>
            <w:r>
              <w:t xml:space="preserve">и выражением</w:t>
            </w:r>
            <w:r>
              <w:t xml:space="preserve"> </w:t>
            </w:r>
            <w:r>
              <w:rPr>
                <w:rStyle w:val="VerbatimChar"/>
              </w:rPr>
              <w:t xml:space="preserve">KEY</w:t>
            </w:r>
            <w:r>
              <w:t xml:space="preserve">.</w:t>
            </w:r>
          </w:p>
        </w:tc>
      </w:tr>
      <w:tr>
        <w:tc>
          <w:tcPr/>
          <w:p>
            <w:pPr>
              <w:pStyle w:val="Compact"/>
            </w:pPr>
            <w:r>
              <w:rPr>
                <w:rStyle w:val="VerbatimChar"/>
              </w:rPr>
              <w:t xml:space="preserve">3</w:t>
            </w:r>
          </w:p>
        </w:tc>
        <w:tc>
          <w:tcPr/>
          <w:p>
            <w:pPr>
              <w:pStyle w:val="Compact"/>
            </w:pPr>
            <w:r>
              <w:t xml:space="preserve">Файловый ресурс</w:t>
            </w:r>
          </w:p>
        </w:tc>
        <w:tc>
          <w:tcPr/>
          <w:p>
            <w:pPr>
              <w:pStyle w:val="Compact"/>
            </w:pPr>
            <w:r>
              <w:t xml:space="preserve">Открывается ресурс из 951A или внутренний ресурс 953 при</w:t>
            </w:r>
            <w:r>
              <w:t xml:space="preserve"> </w:t>
            </w:r>
            <w:r>
              <w:rPr>
                <w:rStyle w:val="VerbatimChar"/>
              </w:rPr>
              <w:t xml:space="preserve">PATH=12</w:t>
            </w:r>
            <w:r>
              <w:t xml:space="preserve">.</w:t>
            </w:r>
          </w:p>
        </w:tc>
      </w:tr>
    </w:tbl>
    <w:p>
      <w:pPr>
        <w:pStyle w:val="BodyText"/>
      </w:pPr>
      <w:r>
        <w:t xml:space="preserve">Пример ссылки для поиска записей в базе</w:t>
      </w:r>
      <w:r>
        <w:t xml:space="preserve"> </w:t>
      </w:r>
      <w:r>
        <w:rPr>
          <w:rStyle w:val="VerbatimChar"/>
        </w:rPr>
        <w:t xml:space="preserve">IBIS</w:t>
      </w:r>
      <w:r>
        <w:t xml:space="preserve">:</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"IRBIS:2,,IBIS,,K=краеведение"</w:t>
      </w:r>
      <w:r>
        <w:rPr>
          <w:rStyle w:val="DataTypeTok"/>
        </w:rPr>
        <w:t xml:space="preserve">&gt;</w:t>
      </w:r>
      <w:r>
        <w:rPr>
          <w:rStyle w:val="NormalTok"/>
        </w:rPr>
        <w:t xml:space="preserve">Найти документы по теме</w:t>
      </w:r>
      <w:r>
        <w:rPr>
          <w:rStyle w:val="DataTypeTok"/>
        </w:rPr>
        <w:t xml:space="preserve">&lt;/</w:t>
      </w:r>
      <w:r>
        <w:rPr>
          <w:rStyle w:val="KeywordTok"/>
        </w:rPr>
        <w:t xml:space="preserve">a</w:t>
      </w:r>
      <w:r>
        <w:rPr>
          <w:rStyle w:val="DataTypeTok"/>
        </w:rPr>
        <w:t xml:space="preserve">&gt;</w:t>
      </w:r>
    </w:p>
    <w:p>
      <w:pPr>
        <w:pStyle w:val="FirstParagraph"/>
      </w:pPr>
      <w:r>
        <w:t xml:space="preserve">Для перехода к одному документу укажите MFN через</w:t>
      </w:r>
      <w:r>
        <w:t xml:space="preserve"> </w:t>
      </w:r>
      <w:r>
        <w:rPr>
          <w:rStyle w:val="VerbatimChar"/>
        </w:rPr>
        <w:t xml:space="preserve">@</w:t>
      </w:r>
      <w:r>
        <w:t xml:space="preserve">:</w:t>
      </w:r>
    </w:p>
    <w:p>
      <w:pPr>
        <w:pStyle w:val="SourceCode"/>
      </w:pPr>
      <w:r>
        <w:rPr>
          <w:rStyle w:val="DataTypeTok"/>
        </w:rPr>
        <w:t xml:space="preserve">&lt;</w:t>
      </w:r>
      <w:r>
        <w:rPr>
          <w:rStyle w:val="KeywordTok"/>
        </w:rPr>
        <w:t xml:space="preserve">a</w:t>
      </w:r>
      <w:r>
        <w:rPr>
          <w:rStyle w:val="OtherTok"/>
        </w:rPr>
        <w:t xml:space="preserve"> href</w:t>
      </w:r>
      <w:r>
        <w:rPr>
          <w:rStyle w:val="OperatorTok"/>
        </w:rPr>
        <w:t xml:space="preserve">=</w:t>
      </w:r>
      <w:r>
        <w:rPr>
          <w:rStyle w:val="StringTok"/>
        </w:rPr>
        <w:t xml:space="preserve">"IRBIS:1,,IBIS,brief,@125"</w:t>
      </w:r>
      <w:r>
        <w:rPr>
          <w:rStyle w:val="DataTypeTok"/>
        </w:rPr>
        <w:t xml:space="preserve">&gt;</w:t>
      </w:r>
      <w:r>
        <w:rPr>
          <w:rStyle w:val="NormalTok"/>
        </w:rPr>
        <w:t xml:space="preserve">Открыть запись</w:t>
      </w:r>
      <w:r>
        <w:rPr>
          <w:rStyle w:val="DataTypeTok"/>
        </w:rPr>
        <w:t xml:space="preserve">&lt;/</w:t>
      </w:r>
      <w:r>
        <w:rPr>
          <w:rStyle w:val="KeywordTok"/>
        </w:rPr>
        <w:t xml:space="preserve">a</w:t>
      </w:r>
      <w:r>
        <w:rPr>
          <w:rStyle w:val="DataTypeTok"/>
        </w:rPr>
        <w:t xml:space="preserve">&gt;</w:t>
      </w:r>
    </w:p>
    <w:bookmarkEnd w:id="386"/>
    <w:bookmarkStart w:id="387" w:name="ссылка-в-атрибуте-src"/>
    <w:p>
      <w:pPr>
        <w:pStyle w:val="Heading4"/>
      </w:pPr>
      <w:r>
        <w:t xml:space="preserve">3. Ссылка в атрибуте</w:t>
      </w:r>
      <w:r>
        <w:t xml:space="preserve"> </w:t>
      </w:r>
      <w:r>
        <w:rPr>
          <w:rStyle w:val="VerbatimChar"/>
        </w:rPr>
        <w:t xml:space="preserve">src</w:t>
      </w:r>
    </w:p>
    <w:p>
      <w:pPr>
        <w:pStyle w:val="FirstParagraph"/>
      </w:pPr>
      <w:r>
        <w:t xml:space="preserve">Атрибут</w:t>
      </w:r>
      <w:r>
        <w:t xml:space="preserve"> </w:t>
      </w:r>
      <w:r>
        <w:rPr>
          <w:rStyle w:val="VerbatimChar"/>
        </w:rPr>
        <w:t xml:space="preserve">src="IRBIS:..."</w:t>
      </w:r>
      <w:r>
        <w:t xml:space="preserve"> </w:t>
      </w:r>
      <w:r>
        <w:t xml:space="preserve">применяют для вывода графических и файловых ресурсов внутри HTML-страницы.</w:t>
      </w:r>
    </w:p>
    <w:p>
      <w:pPr>
        <w:pStyle w:val="BodyText"/>
      </w:pPr>
      <w:r>
        <w:t xml:space="preserve">Позиционный вид для ресурса:</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"IRBIS:PATH,I21DBN,PFTNAME,KEY"</w:t>
      </w:r>
      <w:r>
        <w:rPr>
          <w:rStyle w:val="OtherTok"/>
        </w:rPr>
        <w:t xml:space="preserve"> alt</w:t>
      </w:r>
      <w:r>
        <w:rPr>
          <w:rStyle w:val="OperatorTok"/>
        </w:rPr>
        <w:t xml:space="preserve">=</w:t>
      </w:r>
      <w:r>
        <w:rPr>
          <w:rStyle w:val="StringTok"/>
        </w:rPr>
        <w:t xml:space="preserve">"Обложка"</w:t>
      </w:r>
      <w:r>
        <w:rPr>
          <w:rStyle w:val="DataTypeTok"/>
        </w:rPr>
        <w:t xml:space="preserve">&gt;</w:t>
      </w:r>
    </w:p>
    <w:p>
      <w:pPr>
        <w:pStyle w:val="FirstParagraph"/>
      </w:pPr>
      <w:r>
        <w:t xml:space="preserve">Если</w:t>
      </w:r>
      <w:r>
        <w:t xml:space="preserve"> </w:t>
      </w:r>
      <w:r>
        <w:rPr>
          <w:rStyle w:val="VerbatimChar"/>
        </w:rPr>
        <w:t xml:space="preserve">PATH=12</w:t>
      </w:r>
      <w:r>
        <w:t xml:space="preserve">, ресурс берется из внутреннего двоичного ресурса записи:</w:t>
      </w:r>
      <w:r>
        <w:t xml:space="preserve"> </w:t>
      </w:r>
      <w:r>
        <w:rPr>
          <w:rStyle w:val="VerbatimChar"/>
        </w:rPr>
        <w:t xml:space="preserve">PFTNAME</w:t>
      </w:r>
      <w:r>
        <w:t xml:space="preserve"> </w:t>
      </w:r>
      <w:r>
        <w:t xml:space="preserve">используется как MFN,</w:t>
      </w:r>
      <w:r>
        <w:t xml:space="preserve"> </w:t>
      </w:r>
      <w:r>
        <w:rPr>
          <w:rStyle w:val="VerbatimChar"/>
        </w:rPr>
        <w:t xml:space="preserve">KEY</w:t>
      </w:r>
      <w:r>
        <w:t xml:space="preserve"> </w:t>
      </w:r>
      <w:r>
        <w:t xml:space="preserve">- как номер повторения. Для остальных путей открывается файл из ресурса 951A, где</w:t>
      </w:r>
      <w:r>
        <w:t xml:space="preserve"> </w:t>
      </w:r>
      <w:r>
        <w:rPr>
          <w:rStyle w:val="VerbatimChar"/>
        </w:rPr>
        <w:t xml:space="preserve">PFTNAME</w:t>
      </w:r>
      <w:r>
        <w:t xml:space="preserve"> </w:t>
      </w:r>
      <w:r>
        <w:t xml:space="preserve">используется как имя файла.</w:t>
      </w:r>
    </w:p>
    <w:p>
      <w:pPr>
        <w:pStyle w:val="BodyText"/>
      </w:pPr>
      <w:r>
        <w:t xml:space="preserve">Поддерживается и короткий вариант по штрихкоду:</w:t>
      </w:r>
    </w:p>
    <w:p>
      <w:pPr>
        <w:pStyle w:val="SourceCode"/>
      </w:pPr>
      <w:r>
        <w:rPr>
          <w:rStyle w:val="DataTypeTok"/>
        </w:rPr>
        <w:t xml:space="preserve">&lt;</w:t>
      </w:r>
      <w:r>
        <w:rPr>
          <w:rStyle w:val="KeywordTok"/>
        </w:rPr>
        <w:t xml:space="preserve">img</w:t>
      </w:r>
      <w:r>
        <w:rPr>
          <w:rStyle w:val="OtherTok"/>
        </w:rPr>
        <w:t xml:space="preserve"> src</w:t>
      </w:r>
      <w:r>
        <w:rPr>
          <w:rStyle w:val="OperatorTok"/>
        </w:rPr>
        <w:t xml:space="preserve">=</w:t>
      </w:r>
      <w:r>
        <w:rPr>
          <w:rStyle w:val="StringTok"/>
        </w:rPr>
        <w:t xml:space="preserve">"IRBIS:!!123456!!"</w:t>
      </w:r>
      <w:r>
        <w:rPr>
          <w:rStyle w:val="OtherTok"/>
        </w:rPr>
        <w:t xml:space="preserve"> alt</w:t>
      </w:r>
      <w:r>
        <w:rPr>
          <w:rStyle w:val="OperatorTok"/>
        </w:rPr>
        <w:t xml:space="preserve">=</w:t>
      </w:r>
      <w:r>
        <w:rPr>
          <w:rStyle w:val="StringTok"/>
        </w:rPr>
        <w:t xml:space="preserve">"Фото читателя"</w:t>
      </w:r>
      <w:r>
        <w:rPr>
          <w:rStyle w:val="DataTypeTok"/>
        </w:rPr>
        <w:t xml:space="preserve">&gt;</w:t>
      </w:r>
    </w:p>
    <w:bookmarkEnd w:id="387"/>
    <w:bookmarkStart w:id="388" w:name="практические-правила"/>
    <w:p>
      <w:pPr>
        <w:pStyle w:val="Heading4"/>
      </w:pPr>
      <w:r>
        <w:t xml:space="preserve">4. Практические правила</w:t>
      </w:r>
    </w:p>
    <w:p>
      <w:pPr>
        <w:pStyle w:val="FirstParagraph"/>
      </w:pPr>
      <w:r>
        <w:t xml:space="preserve">Задавайте в ссылке базу</w:t>
      </w:r>
      <w:r>
        <w:t xml:space="preserve"> </w:t>
      </w:r>
      <w:r>
        <w:rPr>
          <w:rStyle w:val="VerbatimChar"/>
        </w:rPr>
        <w:t xml:space="preserve">I21DBN</w:t>
      </w:r>
      <w:r>
        <w:t xml:space="preserve">, если переход должен выполняться не в текущей базе формата. Для поисковых ссылок используйте то же поисковое выражение, которое пользователь мог бы выполнить вручную в соответствующем АРМе.</w:t>
      </w:r>
    </w:p>
    <w:p>
      <w:pPr>
        <w:pStyle w:val="BodyText"/>
      </w:pPr>
      <w:r>
        <w:t xml:space="preserve">Не подставляйте в</w:t>
      </w:r>
      <w:r>
        <w:t xml:space="preserve"> </w:t>
      </w:r>
      <w:r>
        <w:rPr>
          <w:rStyle w:val="VerbatimChar"/>
        </w:rPr>
        <w:t xml:space="preserve">KEY</w:t>
      </w:r>
      <w:r>
        <w:t xml:space="preserve"> </w:t>
      </w:r>
      <w:r>
        <w:t xml:space="preserve">произвольный текст без префикса поиска, если в целевом АРМе ожидается выражение вида</w:t>
      </w:r>
      <w:r>
        <w:t xml:space="preserve"> </w:t>
      </w:r>
      <w:r>
        <w:rPr>
          <w:rStyle w:val="VerbatimChar"/>
        </w:rPr>
        <w:t xml:space="preserve">K=...</w:t>
      </w:r>
      <w:r>
        <w:t xml:space="preserve">,</w:t>
      </w:r>
      <w:r>
        <w:t xml:space="preserve"> </w:t>
      </w:r>
      <w:r>
        <w:rPr>
          <w:rStyle w:val="VerbatimChar"/>
        </w:rPr>
        <w:t xml:space="preserve">A=...</w:t>
      </w:r>
      <w:r>
        <w:t xml:space="preserve">,</w:t>
      </w:r>
      <w:r>
        <w:t xml:space="preserve"> </w:t>
      </w:r>
      <w:r>
        <w:rPr>
          <w:rStyle w:val="VerbatimChar"/>
        </w:rPr>
        <w:t xml:space="preserve">I=...</w:t>
      </w:r>
      <w:r>
        <w:t xml:space="preserve"> </w:t>
      </w:r>
      <w:r>
        <w:t xml:space="preserve">или другое допустимое условие. Для перехода к одному документу используйте</w:t>
      </w:r>
      <w:r>
        <w:t xml:space="preserve"> </w:t>
      </w:r>
      <w:r>
        <w:rPr>
          <w:rStyle w:val="VerbatimChar"/>
        </w:rPr>
        <w:t xml:space="preserve">C21COM=1</w:t>
      </w:r>
      <w:r>
        <w:t xml:space="preserve"> </w:t>
      </w:r>
      <w:r>
        <w:t xml:space="preserve">и</w:t>
      </w:r>
      <w:r>
        <w:t xml:space="preserve"> </w:t>
      </w:r>
      <w:r>
        <w:rPr>
          <w:rStyle w:val="VerbatimChar"/>
        </w:rPr>
        <w:t xml:space="preserve">KEY=@&lt;mfn&gt;</w:t>
      </w:r>
      <w:r>
        <w:t xml:space="preserve">, а не поисковую команду.</w:t>
      </w:r>
    </w:p>
    <w:p>
      <w:pPr>
        <w:pStyle w:val="BodyText"/>
      </w:pPr>
      <w:r>
        <w:t xml:space="preserve">Если ссылка должна открывать файл, проверьте, где хранится ресурс: в поле 951A или во внутреннем ресурсе 953. Для 953 нужен</w:t>
      </w:r>
      <w:r>
        <w:t xml:space="preserve"> </w:t>
      </w:r>
      <w:r>
        <w:rPr>
          <w:rStyle w:val="VerbatimChar"/>
        </w:rPr>
        <w:t xml:space="preserve">PATH=12</w:t>
      </w:r>
      <w:r>
        <w:t xml:space="preserve">; для 951A указывают путь ресурса и имя файла.</w:t>
      </w:r>
    </w:p>
    <w:p>
      <w:pPr>
        <w:pStyle w:val="BodyText"/>
      </w:pPr>
      <w:r>
        <w:t xml:space="preserve">Перед передачей формата пользователям проверьте его в том АРМе, где он будет использоваться. Одна и та же ИРБИС-ссылка может запускать поиск в Каталогизаторе или в АРМе Читатель, потому что обработчик перехода выбирается текущим интерфейсом.</w:t>
      </w:r>
    </w:p>
    <w:bookmarkEnd w:id="388"/>
    <w:bookmarkEnd w:id="389"/>
    <w:bookmarkEnd w:id="390"/>
    <w:bookmarkEnd w:id="39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382" Target="media/rId382.png" /><Relationship Type="http://schemas.openxmlformats.org/officeDocument/2006/relationships/hyperlink" Id="rId356" Target="?id=Help/Show&amp;m=Help/Help/GeneralDescription/Pft/DictionaryTransfer" TargetMode="External" /><Relationship Type="http://schemas.openxmlformats.org/officeDocument/2006/relationships/hyperlink" Id="rId369" Target="?id=Help/Show&amp;m=Help/Help/GeneralDescription/Pft/FormatErrors" TargetMode="External" /><Relationship Type="http://schemas.openxmlformats.org/officeDocument/2006/relationships/hyperlink" Id="rId367" Target="?id=Help/Show&amp;m=Help/Help/GeneralDescription/Pft/FormatList" TargetMode="External" /><Relationship Type="http://schemas.openxmlformats.org/officeDocument/2006/relationships/hyperlink" Id="rId40" Target="?id=Help/Show&amp;m=Help/Help/GeneralDescription/Pft/Functions/l" TargetMode="External" /><Relationship Type="http://schemas.openxmlformats.org/officeDocument/2006/relationships/hyperlink" Id="rId35" Target="?id=Help/Show&amp;m=Help/Help/GeneralDescription/Pft/Functions/ref" TargetMode="External" /><Relationship Type="http://schemas.openxmlformats.org/officeDocument/2006/relationships/hyperlink" Id="rId49" Target="?id=Help/Show&amp;m=Help/Help/GeneralDescription/Pft/Functions/uf/a" TargetMode="External" /><Relationship Type="http://schemas.openxmlformats.org/officeDocument/2006/relationships/hyperlink" Id="rId352" Target="?id=Help/Show&amp;m=Help/Help/GeneralDescription/Pft/Functions/uf/plusI" TargetMode="External" /><Relationship Type="http://schemas.openxmlformats.org/officeDocument/2006/relationships/hyperlink" Id="rId30" Target="?id=Help/Show&amp;m=Help/Help/GeneralDescription/Pft/Functions/val" TargetMode="External" /><Relationship Type="http://schemas.openxmlformats.org/officeDocument/2006/relationships/hyperlink" Id="rId351" Target="?id=Help/Show&amp;m=Help/Help/GeneralDescription/Pft/HtmlViewScale" TargetMode="External" /><Relationship Type="http://schemas.openxmlformats.org/officeDocument/2006/relationships/hyperlink" Id="rId379" Target="?id=Help/Show&amp;m=Help/Help/GeneralDescription/Pft/IrbisLinks" TargetMode="External" /><Relationship Type="http://schemas.openxmlformats.org/officeDocument/2006/relationships/hyperlink" Id="rId36" Target="?id=Help/Show&amp;m=Help/Help/GeneralDescription/Pft/OutputModeCommands" TargetMode="External" /><Relationship Type="http://schemas.openxmlformats.org/officeDocument/2006/relationships/hyperlink" Id="rId366" Target="?id=Help/Show&amp;m=Help/Help/GeneralDescription/Pft/RtfAndHtml" TargetMode="External" /><Relationship Type="http://schemas.openxmlformats.org/officeDocument/2006/relationships/hyperlink" Id="rId359" Target="?id=Help/Show&amp;m=Help/Help/GeneralDescription/Pft/VariableTags" TargetMode="External" /></Relationships>
</file>

<file path=word/_rels/footnotes.xml.rels><?xml version="1.0" encoding="UTF-8"?><Relationships xmlns="http://schemas.openxmlformats.org/package/2006/relationships"><Relationship Type="http://schemas.openxmlformats.org/officeDocument/2006/relationships/hyperlink" Id="rId356" Target="?id=Help/Show&amp;m=Help/Help/GeneralDescription/Pft/DictionaryTransfer" TargetMode="External" /><Relationship Type="http://schemas.openxmlformats.org/officeDocument/2006/relationships/hyperlink" Id="rId369" Target="?id=Help/Show&amp;m=Help/Help/GeneralDescription/Pft/FormatErrors" TargetMode="External" /><Relationship Type="http://schemas.openxmlformats.org/officeDocument/2006/relationships/hyperlink" Id="rId367" Target="?id=Help/Show&amp;m=Help/Help/GeneralDescription/Pft/FormatList" TargetMode="External" /><Relationship Type="http://schemas.openxmlformats.org/officeDocument/2006/relationships/hyperlink" Id="rId40" Target="?id=Help/Show&amp;m=Help/Help/GeneralDescription/Pft/Functions/l" TargetMode="External" /><Relationship Type="http://schemas.openxmlformats.org/officeDocument/2006/relationships/hyperlink" Id="rId35" Target="?id=Help/Show&amp;m=Help/Help/GeneralDescription/Pft/Functions/ref" TargetMode="External" /><Relationship Type="http://schemas.openxmlformats.org/officeDocument/2006/relationships/hyperlink" Id="rId49" Target="?id=Help/Show&amp;m=Help/Help/GeneralDescription/Pft/Functions/uf/a" TargetMode="External" /><Relationship Type="http://schemas.openxmlformats.org/officeDocument/2006/relationships/hyperlink" Id="rId352" Target="?id=Help/Show&amp;m=Help/Help/GeneralDescription/Pft/Functions/uf/plusI" TargetMode="External" /><Relationship Type="http://schemas.openxmlformats.org/officeDocument/2006/relationships/hyperlink" Id="rId30" Target="?id=Help/Show&amp;m=Help/Help/GeneralDescription/Pft/Functions/val" TargetMode="External" /><Relationship Type="http://schemas.openxmlformats.org/officeDocument/2006/relationships/hyperlink" Id="rId351" Target="?id=Help/Show&amp;m=Help/Help/GeneralDescription/Pft/HtmlViewScale" TargetMode="External" /><Relationship Type="http://schemas.openxmlformats.org/officeDocument/2006/relationships/hyperlink" Id="rId379" Target="?id=Help/Show&amp;m=Help/Help/GeneralDescription/Pft/IrbisLinks" TargetMode="External" /><Relationship Type="http://schemas.openxmlformats.org/officeDocument/2006/relationships/hyperlink" Id="rId36" Target="?id=Help/Show&amp;m=Help/Help/GeneralDescription/Pft/OutputModeCommands" TargetMode="External" /><Relationship Type="http://schemas.openxmlformats.org/officeDocument/2006/relationships/hyperlink" Id="rId366" Target="?id=Help/Show&amp;m=Help/Help/GeneralDescription/Pft/RtfAndHtml" TargetMode="External" /><Relationship Type="http://schemas.openxmlformats.org/officeDocument/2006/relationships/hyperlink" Id="rId359" Target="?id=Help/Show&amp;m=Help/Help/GeneralDescription/Pft/VariableTa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Язык форматирования ИРБИС</dc:title>
  <dc:creator/>
  <cp:keywords/>
  <dcterms:created xsi:type="dcterms:W3CDTF">2026-09-09T00:04:27Z</dcterms:created>
  <dcterms:modified xsi:type="dcterms:W3CDTF">2026-09-09T00:04:27Z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