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[I128-2322] Инвентаризация и проверка фонда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8a71bccbacfe8b173c69e3a89f695788edc9c9b"/>
    <w:p>
      <w:pPr>
        <w:pStyle w:val="Heading1"/>
      </w:pPr>
      <w:r>
        <w:t xml:space="preserve">[I128-2322] Инвентаризация и проверка фонда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16.04.2026 12:01</w:t>
      </w:r>
    </w:p>
    <w:p>
      <w:pPr>
        <w:pStyle w:val="Compact"/>
        <w:numPr>
          <w:ilvl w:val="0"/>
          <w:numId w:val="1001"/>
        </w:numPr>
      </w:pPr>
      <w:r>
        <w:t xml:space="preserve">Проверка фонда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Страница «Проверка фонда» — это основной рабочий инструмент специалиста-технолога для фиксации фактического наличия изданий на полках. В процессе проверки в электронном каталоге для каждого отсканированного экземпляра автоматически проставляется текущая дата проверки, фактическое место хранения, номер полки, а также сохраняется история предыдущих проверок.</w:t>
      </w:r>
      <w:r>
        <w:t xml:space="preserve"> </w:t>
      </w:r>
      <w:r>
        <w:t xml:space="preserve">1. 1. Режимы ввода данных</w:t>
      </w:r>
    </w:p>
    <w:p>
      <w:pPr>
        <w:pStyle w:val="BodyText"/>
      </w:pPr>
      <w:r>
        <w:t xml:space="preserve">В зависимости от настроек модуля, заданных администратором, форма ввода может отображаться в одном из двух вариантов:</w:t>
      </w:r>
      <w:r>
        <w:t xml:space="preserve"> </w:t>
      </w:r>
      <w:r>
        <w:t xml:space="preserve">1. 1.1. Единая форма ввода (рекомендуемая)</w:t>
      </w:r>
    </w:p>
    <w:p>
      <w:pPr>
        <w:pStyle w:val="BodyText"/>
      </w:pPr>
      <w:r>
        <w:t xml:space="preserve">В этом режиме доступно одно большое текстовое поле {</w:t>
      </w:r>
      <w:r>
        <w:rPr>
          <w:b/>
          <w:bCs/>
        </w:rPr>
        <w:t xml:space="preserve">}«Введите отсканированные коды полки и книг на ней»{</w:t>
      </w:r>
      <w:r>
        <w:t xml:space="preserve">}.</w:t>
      </w:r>
      <w:r>
        <w:t xml:space="preserve"> </w:t>
      </w:r>
      <w:r>
        <w:t xml:space="preserve">* Каждая новая полка должна начинаться с новой строки (сканируется штрих-код полки).</w:t>
      </w:r>
      <w:r>
        <w:t xml:space="preserve"> </w:t>
      </w:r>
      <w:r>
        <w:t xml:space="preserve">* Система автоматически определяет место хранения по штрих-коду полки на основании заданных правил.</w:t>
      </w:r>
      <w:r>
        <w:t xml:space="preserve"> </w:t>
      </w:r>
      <w:r>
        <w:t xml:space="preserve">* Штрих-коды книг, отсканированные в последующих строках, автоматически привязываются к указанной полке.</w:t>
      </w:r>
      <w:r>
        <w:t xml:space="preserve"> </w:t>
      </w:r>
      <w:r>
        <w:t xml:space="preserve">* При сканировании следующей полки, все идущие за ней книги будут привязываться уже к новой полке.</w:t>
      </w:r>
    </w:p>
    <w:p>
      <w:pPr>
        <w:pStyle w:val="SourceCode"/>
      </w:pPr>
      <w:r>
        <w:rPr>
          <w:rStyle w:val="VerbatimChar"/>
        </w:rPr>
        <w:t xml:space="preserve">1. 1.2. Классическая форма ввода (раздельные поля)</w:t>
      </w:r>
    </w:p>
    <w:p>
      <w:pPr>
        <w:pStyle w:val="FirstParagraph"/>
      </w:pPr>
      <w:r>
        <w:t xml:space="preserve">В этом режиме необходимо вручную указать параметры физического расположения: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Фактическое место нахождения книг</w:t>
      </w:r>
      <w:r>
        <w:t xml:space="preserve"> — выбирается из выпадающего списка (справочника мест хранения </w:t>
      </w:r>
      <w:r>
        <w:rPr>
          <w:rStyle w:val="VerbatimChar"/>
        </w:rPr>
        <w:t xml:space="preserve">{}mhr.mnu{</w:t>
      </w:r>
      <w:r>
        <w:t xml:space="preserve">}).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— указывается вручную (необязательное поле).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Список штрих-кодов / инвентарных номеров</w:t>
      </w:r>
      <w:r>
        <w:t xml:space="preserve"> — в текстовое поле вносятся отсканированные коды изданий (строго по одному в строке).</w:t>
      </w:r>
    </w:p>
    <w:p>
      <w:pPr>
        <w:pStyle w:val="SourceCode"/>
      </w:pPr>
      <w:r>
        <w:rPr>
          <w:rStyle w:val="VerbatimChar"/>
        </w:rPr>
        <w:t xml:space="preserve">1. 1.3. Загрузка штрих-кодов из файла</w:t>
      </w:r>
    </w:p>
    <w:p>
      <w:pPr>
        <w:pStyle w:val="FirstParagraph"/>
      </w:pPr>
      <w:r>
        <w:t xml:space="preserve">Вместо ручного сканирования напрямую в текстовое поле, вы можете использовать сканер со встроенной памятью или терминал сбора данных (ТСД). Полученный текстовый файл (</w:t>
      </w:r>
      <w:r>
        <w:rPr>
          <w:rStyle w:val="VerbatimChar"/>
        </w:rPr>
        <w:t xml:space="preserve">{}.txt{</w:t>
      </w:r>
      <w:r>
        <w:t xml:space="preserve">}) можно загрузить с помощью поля {</w:t>
      </w:r>
      <w:r>
        <w:rPr>
          <w:b/>
          <w:bCs/>
        </w:rPr>
        <w:t xml:space="preserve">}«Или загрузите текстовый файл (.txt) со штрих-кодами»{</w:t>
      </w:r>
      <w:r>
        <w:t xml:space="preserve">}. Формат файла должен соответствовать правилам выбранного режима работы.</w:t>
      </w:r>
      <w:r>
        <w:t xml:space="preserve"> </w:t>
      </w:r>
      <w:r>
        <w:t xml:space="preserve">1. 2. Звуковые оповещения об ошибках</w:t>
      </w:r>
    </w:p>
    <w:p>
      <w:pPr>
        <w:pStyle w:val="BodyText"/>
      </w:pPr>
      <w:r>
        <w:t xml:space="preserve">Рядом с кнопкой «Отправить» находится кнопка с иконкой колокольчика. Она позволяет включить или отключить звуковое оповещение при ошибках прямо в вашем браузере.</w:t>
      </w:r>
      <w:r>
        <w:t xml:space="preserve"> </w:t>
      </w:r>
      <w:r>
        <w:t xml:space="preserve">* Если звук включен, при обнаружении неверного штрих-кода (книга не найдена) после отправки формы прозвучит характерный предупреждающий сигнал.</w:t>
      </w:r>
      <w:r>
        <w:t xml:space="preserve"> </w:t>
      </w:r>
      <w:r>
        <w:t xml:space="preserve">* Выбранное состояние (включено/выключено) сохраняется в памяти вашего браузера для следующих проверок.</w:t>
      </w:r>
    </w:p>
    <w:p>
      <w:pPr>
        <w:pStyle w:val="Compact"/>
        <w:numPr>
          <w:ilvl w:val="0"/>
          <w:numId w:val="1002"/>
        </w:numPr>
      </w:pPr>
    </w:p>
    <w:p>
      <w:pPr>
        <w:pStyle w:val="Compact"/>
        <w:numPr>
          <w:ilvl w:val="1"/>
          <w:numId w:val="1003"/>
        </w:numPr>
      </w:pPr>
      <w:r>
        <w:t xml:space="preserve">Обработка и результаты</w:t>
      </w:r>
    </w:p>
    <w:p>
      <w:pPr>
        <w:pStyle w:val="FirstParagraph"/>
      </w:pPr>
      <w:r>
        <w:t xml:space="preserve">После нажатия кнопки </w:t>
      </w:r>
      <w:r>
        <w:rPr>
          <w:b/>
          <w:bCs/>
        </w:rPr>
        <w:t xml:space="preserve">«Отправить»</w:t>
      </w:r>
      <w:r>
        <w:t xml:space="preserve"> система начинает поштучную проверку штрих-кодов в электронном каталоге. Процесс для большого массива может занять некоторое время. Результаты выводятся в таблицу на этой же странице:</w:t>
      </w:r>
      <w:r>
        <w:t xml:space="preserve"> </w:t>
      </w:r>
      <w:r>
        <w:t xml:space="preserve">* {</w:t>
      </w:r>
      <w:r>
        <w:rPr>
          <w:b/>
          <w:bCs/>
        </w:rPr>
        <w:t xml:space="preserve">}Успешная обработка (Статус: OK){</w:t>
      </w:r>
      <w:r>
        <w:t xml:space="preserve">}: Книга найдена, в БЗ (поле 910) обновлена дата проверки, проставлен ответственный пользователь, место хранения и номер полки. В таблице отображается детальное библиографическое описание и цена издания.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}Ошибки{</w:t>
      </w:r>
      <w:r>
        <w:t xml:space="preserve">}: Если штрих-код не числится в базе, строка таблицы выделяется и выводится статус </w:t>
      </w:r>
      <w:r>
        <w:rPr>
          <w:b/>
          <w:bCs/>
        </w:rPr>
        <w:t xml:space="preserve">«НЕ НАЙДЕНО В ЭКЗЕМПЛЯРАХ»</w:t>
      </w:r>
      <w:r>
        <w:t xml:space="preserve"> или {</w:t>
      </w:r>
      <w:r>
        <w:rPr>
          <w:b/>
          <w:bCs/>
        </w:rPr>
        <w:t xml:space="preserve">}«ЗАПИСЬ НЕ НАЙДЕНА»{</w:t>
      </w:r>
      <w:r>
        <w:t xml:space="preserve">}.</w:t>
      </w:r>
    </w:p>
    <w:p>
      <w:pPr>
        <w:pStyle w:val="BodyText"/>
      </w:pPr>
      <w:r>
        <w:t xml:space="preserve">Для удобства, над основной таблицей результатов появляется красный блок, в котором отдельно выписаны все штрих-коды, не найденные в каталоге или обработанные с ошибкой. Это позволяет быстро отложить проблемные физические книги для дальнейших разбирательств.</w:t>
      </w:r>
      <w:r>
        <w:t xml:space="preserve"> </w:t>
      </w:r>
      <w:r>
        <w:t xml:space="preserve">1. 4. Связанные разделы</w:t>
      </w:r>
    </w:p>
    <w:p>
      <w:pPr>
        <w:pStyle w:val="BodyText"/>
      </w:pPr>
      <w:r>
        <w:t xml:space="preserve">Все операции проверки фонда автоматически протоколируются.</w:t>
      </w:r>
      <w:r>
        <w:t xml:space="preserve"> </w:t>
      </w:r>
      <w:r>
        <w:t xml:space="preserve">* Историю всех сеансов проверок можно посмотреть в разделе ?id=Help/Show&amp;m=Complectator/Help/UserGuide/ProvFondArchive.</w:t>
      </w:r>
      <w:r>
        <w:t xml:space="preserve"> </w:t>
      </w:r>
      <w:r>
        <w:t xml:space="preserve">* Сформировать аналитический отчет по недостачам и расхождениям статусов можно в разделе ?id=Help/Show&amp;m=Complectator/Help/UserGuide/ProvFondReport.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Архив проверок фонда</w:t>
      </w:r>
    </w:p>
    <w:p>
      <w:pPr>
        <w:pStyle w:val="BodyText"/>
      </w:pPr>
      <w:r>
        <w:t xml:space="preserve">Страница</w:t>
      </w:r>
      <w:r>
        <w:t xml:space="preserve"> </w:t>
      </w:r>
      <w:r>
        <w:t xml:space="preserve">“Архив проверок фонда”</w:t>
      </w:r>
      <w:r>
        <w:t xml:space="preserve"> </w:t>
      </w:r>
      <w:r>
        <w:t xml:space="preserve">предназначена для просмотра истории всех ранее выполненных операций по проверке книжного фонда. Она позволяет администраторам и технологам отслеживать, какие проверки были проведены, кем и когда, а также анализировать результаты и ошибки.</w:t>
      </w:r>
      <w:r>
        <w:t xml:space="preserve"> </w:t>
      </w:r>
      <w:r>
        <w:t xml:space="preserve">1. 1. Основные элементы интерфейса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!http://irbis128.local/modules/Complectator/Help/UserGuide/images/img_20260415215540.png!</w:t>
      </w:r>
      <w:r>
        <w:t xml:space="preserve"> </w:t>
      </w:r>
      <w:r>
        <w:t xml:space="preserve">Интерфейс страницы Архив проверок фонда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1.1. Фильтрация и поиск</w:t>
      </w:r>
    </w:p>
    <w:p>
      <w:pPr>
        <w:pStyle w:val="BodyText"/>
      </w:pPr>
      <w:r>
        <w:t xml:space="preserve">В верхней части страницы расположена форма для фильтрации списка проверок по следующим параметрам: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Позволяет отфильтровать проверки по дате их проведения. Можно ввести часть даты, например,</w:t>
      </w:r>
      <w:r>
        <w:t xml:space="preserve"> </w:t>
      </w:r>
      <w:r>
        <w:t xml:space="preserve">“01.04.2026”</w:t>
      </w:r>
      <w:r>
        <w:t xml:space="preserve">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Позволяет найти все проверки, выполненные определенным сотрудником.</w:t>
      </w:r>
    </w:p>
    <w:p>
      <w:pPr>
        <w:pStyle w:val="BodyText"/>
      </w:pPr>
      <w:r>
        <w:t xml:space="preserve">После ввода критериев фильтрации необходимо нажать кнопку {</w:t>
      </w:r>
      <w:r>
        <w:rPr>
          <w:b/>
          <w:bCs/>
        </w:rPr>
        <w:t xml:space="preserve">}</w:t>
      </w:r>
      <w:r>
        <w:rPr>
          <w:b/>
          <w:bCs/>
        </w:rPr>
        <w:t xml:space="preserve">“Фильтровать”</w:t>
      </w:r>
      <w:r>
        <w:rPr>
          <w:b/>
          <w:bCs/>
        </w:rPr>
        <w:t xml:space="preserve">{</w:t>
      </w:r>
      <w:r>
        <w:t xml:space="preserve">}. Для сброса фильтров и отображения всех записей используется кнопка {</w:t>
      </w:r>
      <w:r>
        <w:rPr>
          <w:b/>
          <w:bCs/>
        </w:rPr>
        <w:t xml:space="preserve">}</w:t>
      </w:r>
      <w:r>
        <w:rPr>
          <w:b/>
          <w:bCs/>
        </w:rPr>
        <w:t xml:space="preserve">“Сбросить”</w:t>
      </w:r>
      <w:r>
        <w:rPr>
          <w:b/>
          <w:bCs/>
        </w:rPr>
        <w:t xml:space="preserve">{</w:t>
      </w:r>
      <w:r>
        <w:t xml:space="preserve">}.</w:t>
      </w:r>
      <w:r>
        <w:t xml:space="preserve"> </w:t>
      </w:r>
      <w:r>
        <w:t xml:space="preserve">1. 1.2. Список проверок</w:t>
      </w:r>
    </w:p>
    <w:p>
      <w:pPr>
        <w:pStyle w:val="BodyText"/>
      </w:pPr>
      <w:r>
        <w:t xml:space="preserve">Основную часть страницы занимает таблица со списком архивных записей о проверках. Каждая строка таблицы соответствует одной завершенной сессии проверки и содержит следующие столбцы: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Точная дата и время проведения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ФИО сотрудника, выполнившего проверку.</w:t>
      </w:r>
      <w:r>
        <w:t xml:space="preserve"> </w:t>
      </w:r>
      <w:r>
        <w:t xml:space="preserve">* {</w:t>
      </w:r>
      <w:r>
        <w:rPr>
          <w:b/>
          <w:bCs/>
        </w:rPr>
        <w:t xml:space="preserve">}Количество штрих</w:t>
      </w:r>
      <w:r>
        <w:rPr>
          <w:b/>
          <w:bCs/>
        </w:rPr>
        <w:t xml:space="preserve">кодов{</w:t>
      </w:r>
      <w:r>
        <w:t xml:space="preserve">}: Общее число штрих</w:t>
      </w:r>
      <w:r>
        <w:t xml:space="preserve">кодов (книг и полок), обработанных в данной сессии.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}Ошибок{</w:t>
      </w:r>
      <w:r>
        <w:t xml:space="preserve">}: Количество штрих-кодов, которые не были найдены или были обработаны с ошибками.</w:t>
      </w:r>
      <w:r>
        <w:t xml:space="preserve"> </w:t>
      </w:r>
      <w:r>
        <w:t xml:space="preserve">* {</w:t>
      </w:r>
      <w:r>
        <w:rPr>
          <w:b/>
          <w:bCs/>
        </w:rPr>
        <w:t xml:space="preserve">}Действия{</w:t>
      </w:r>
      <w:r>
        <w:t xml:space="preserve">}: Кнопки для взаимодействия с записью.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!http://irbis128.local/modules/Complectator/Help/UserGuide/images/img_20260415215739.png!</w:t>
      </w:r>
      <w:r>
        <w:t xml:space="preserve"> </w:t>
      </w:r>
      <w:r>
        <w:t xml:space="preserve">Просмотр результатов проверки фонда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Заголовки столбцов являются кликабельными и позволяют сортировать список по возрастанию или убыванию соответствующего значения.</w:t>
      </w:r>
      <w:r>
        <w:t xml:space="preserve"> </w:t>
      </w:r>
      <w:r>
        <w:t xml:space="preserve">1. 1.3. Действия с записями</w:t>
      </w:r>
    </w:p>
    <w:p>
      <w:pPr>
        <w:pStyle w:val="BodyText"/>
      </w:pPr>
      <w:r>
        <w:t xml:space="preserve">Для управления архивными записями доступны следующие действия:</w:t>
      </w:r>
      <w:r>
        <w:t xml:space="preserve"> </w:t>
      </w:r>
      <w:r>
        <w:t xml:space="preserve">* {</w:t>
      </w:r>
      <w:r>
        <w:rPr>
          <w:b/>
          <w:bCs/>
        </w:rPr>
        <w:t xml:space="preserve">}Выбор записей{</w:t>
      </w:r>
      <w:r>
        <w:t xml:space="preserve">}: Слева от каждой записи находится чекбокс, который позволяет выбрать одну или несколько записей для выполнения групповых операций. Также есть главный чекбокс в заголовке таблицы для выбора всех записей на текущей странице.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}Удалить выбранные{</w:t>
      </w:r>
      <w:r>
        <w:t xml:space="preserve">}: Эта кнопка позволяет безвозвратно удалить выбранные записи из архива. Перед удалением система запросит подтверждение.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}Экспорт выбранных в CSV{</w:t>
      </w:r>
      <w:r>
        <w:t xml:space="preserve">}: Позволяет выгрузить данные по выбранным проверкам в файл формата CSV. В файл экспортируются дата, пользователь, количество обработанных штрих</w:t>
      </w:r>
      <w:r>
        <w:rPr>
          <w:strike/>
        </w:rPr>
        <w:t xml:space="preserve">кодов, количество ошибок и список ненайденных штрих</w:t>
      </w:r>
      <w:r>
        <w:t xml:space="preserve">кодов.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}Просмотр{</w:t>
      </w:r>
      <w:r>
        <w:t xml:space="preserve">}: Для каждой отдельной записи в столбце</w:t>
      </w:r>
      <w:r>
        <w:t xml:space="preserve"> </w:t>
      </w:r>
      <w:r>
        <w:t xml:space="preserve">“Действия”</w:t>
      </w:r>
      <w:r>
        <w:t xml:space="preserve"> </w:t>
      </w:r>
      <w:r>
        <w:t xml:space="preserve">доступна кнопка</w:t>
      </w:r>
      <w:r>
        <w:t xml:space="preserve"> </w:t>
      </w:r>
      <w:r>
        <w:t xml:space="preserve">“Просмотр”</w:t>
      </w:r>
      <w:r>
        <w:t xml:space="preserve">. При нажатии на нее открывается страница с детальным отчетом о конкретной проверке, аналогичным тому, что отображается сразу после завершения сканирования. На этой странице можно увидеть полный список обработанных изданий, их статус и информацию по возникшим ошибкам.</w:t>
      </w:r>
    </w:p>
    <w:p>
      <w:pPr>
        <w:pStyle w:val="Compact"/>
        <w:numPr>
          <w:ilvl w:val="1"/>
          <w:numId w:val="1005"/>
        </w:numPr>
      </w:pPr>
      <w:r>
        <w:t xml:space="preserve">1.4. Навигация по страницам</w:t>
      </w:r>
    </w:p>
    <w:p>
      <w:pPr>
        <w:pStyle w:val="FirstParagraph"/>
      </w:pPr>
      <w:r>
        <w:t xml:space="preserve">Если количество записей в архиве превышает установленный лимит на одной странице, внизу таблицы появляется панель постраничной навигации для удобного перемещения по всему списку проверок.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Отчет о проверке фонда</w:t>
      </w:r>
    </w:p>
    <w:p>
      <w:pPr>
        <w:pStyle w:val="BodyText"/>
      </w:pPr>
      <w:r>
        <w:t xml:space="preserve">Страница «Отчет о проверке фонда» предназначена для подведения итогов проверки книжного фонда. Она позволяет проанализировать, какие издания успешно прошли проверку, а с какими возникли проблемы (например, числятся выданными, но физически стоят на полке, или наоборот — числятся в фонде, но не были найдены).</w:t>
      </w:r>
      <w:r>
        <w:t xml:space="preserve"> </w:t>
      </w:r>
      <w:r>
        <w:t xml:space="preserve">1. 1. Формирование отчета</w:t>
      </w:r>
    </w:p>
    <w:p>
      <w:pPr>
        <w:pStyle w:val="BodyText"/>
      </w:pPr>
      <w:r>
        <w:t xml:space="preserve">Для генерации отчета необходимо заполнить форму фильтрации: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Место хранения</w:t>
      </w:r>
      <w:r>
        <w:t xml:space="preserve"> (обязательное поле) — выберите из выпадающего списка фонд, по которому требуется сформировать отчет.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(необязательное поле) — если вы хотите сузить результаты отчета до конкретной полки, введите её номер (штрих-код).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Дата проверки (начиная с)</w:t>
      </w:r>
      <w:r>
        <w:t xml:space="preserve"> (обязательное поле) — укажите дату начала проверки. По умолчанию подставляется текущая дата. В отчет попадут те экземпляры, у которых отметка о последней проверке больше или равна указанной дате.</w:t>
      </w:r>
    </w:p>
    <w:p>
      <w:pPr>
        <w:pStyle w:val="BodyText"/>
      </w:pPr>
      <w:r>
        <w:t xml:space="preserve">После заполнения полей нажмите кнопку {</w:t>
      </w:r>
      <w:r>
        <w:rPr>
          <w:b/>
          <w:bCs/>
        </w:rPr>
        <w:t xml:space="preserve">}«Сформировать отчет»{</w:t>
      </w:r>
      <w:r>
        <w:t xml:space="preserve">}, чтобы посмотреть результаты прямо в браузере. Для выгрузки результатов в виде таблицы для Excel нажмите {</w:t>
      </w:r>
      <w:r>
        <w:rPr>
          <w:b/>
          <w:bCs/>
        </w:rPr>
        <w:t xml:space="preserve">}«Экспорт в CSV»{</w:t>
      </w:r>
      <w:r>
        <w:t xml:space="preserve">}.</w:t>
      </w:r>
      <w:r>
        <w:t xml:space="preserve"> </w:t>
      </w:r>
      <w:r>
        <w:t xml:space="preserve">1. 2. Результаты отчета</w:t>
      </w:r>
    </w:p>
    <w:p>
      <w:pPr>
        <w:pStyle w:val="BodyText"/>
      </w:pPr>
      <w:r>
        <w:t xml:space="preserve">Сформированный отчет состоит из двух разделов:</w:t>
      </w:r>
      <w:r>
        <w:t xml:space="preserve"> </w:t>
      </w:r>
      <w:r>
        <w:t xml:space="preserve">1. 2.1. Обнаруженные проблемы</w:t>
      </w:r>
    </w:p>
    <w:p>
      <w:pPr>
        <w:pStyle w:val="BodyText"/>
      </w:pPr>
      <w:r>
        <w:t xml:space="preserve">В эту таблицу попадают экземпляры, у которых выявлены логические нестыковки статусов или которые не прошли проверку вовремя. Таблица содержит столбец «Описание проблемы», где указывается причина попадания в этот список.</w:t>
      </w:r>
    </w:p>
    <w:p>
      <w:pPr>
        <w:pStyle w:val="BodyText"/>
      </w:pPr>
      <w:r>
        <w:t xml:space="preserve">Возможные проблемы:</w:t>
      </w:r>
      <w:r>
        <w:t xml:space="preserve"> </w:t>
      </w:r>
      <w:r>
        <w:t xml:space="preserve">* {</w:t>
      </w:r>
      <w:r>
        <w:rPr>
          <w:b/>
          <w:bCs/>
        </w:rPr>
        <w:t xml:space="preserve">}Не найдено / Не проверено{</w:t>
      </w:r>
      <w:r>
        <w:t xml:space="preserve">}: Экземпляр числится в данном месте хранения, но не был отсканирован (проверен) в указанный период.</w:t>
      </w:r>
      <w:r>
        <w:t xml:space="preserve"> </w:t>
      </w:r>
      <w:r>
        <w:t xml:space="preserve">* {</w:t>
      </w:r>
      <w:r>
        <w:rPr>
          <w:b/>
          <w:bCs/>
        </w:rPr>
        <w:t xml:space="preserve">}Книга выдана читателю (Статус 1), но стоит на полке{</w:t>
      </w:r>
      <w:r>
        <w:t xml:space="preserve">}: Экземпляр числится выданным (на руках у читателя), но при этом он был отсканирован на полке в библиотеке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}Статус 1 у экземпляра, но нет читателя, которому он выдан{</w:t>
      </w:r>
      <w:r>
        <w:t xml:space="preserve">}: В электронном каталоге у книги стоит статус выдачи, но в базе читателей не найдено информации о том, кому именно она выдана.</w:t>
      </w:r>
      <w:r>
        <w:t xml:space="preserve"> </w:t>
      </w:r>
      <w:r>
        <w:t xml:space="preserve">* {</w:t>
      </w:r>
      <w:r>
        <w:rPr>
          <w:b/>
          <w:bCs/>
        </w:rPr>
        <w:t xml:space="preserve">}Списано (Статус 6) / Утеряно (Статус 4), но найдено при проверке{</w:t>
      </w:r>
      <w:r>
        <w:t xml:space="preserve">}: Экземпляр был ранее списан или отмечен как утерянный, однако фактически был обнаружен на полке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}Выдано читателю (Статус 1), не найдено при проверке и нет читателя с этим экземпляром{</w:t>
      </w:r>
      <w:r>
        <w:t xml:space="preserve">}: Книга числится выданной, на полке не найдена, но в базе читателей задолженность ни за кем не закреплена.</w:t>
      </w:r>
    </w:p>
    <w:p>
      <w:pPr>
        <w:pStyle w:val="SourceCode"/>
      </w:pPr>
      <w:r>
        <w:rPr>
          <w:rStyle w:val="VerbatimChar"/>
        </w:rPr>
        <w:t xml:space="preserve">1. 2.2. Найденные / Проверенные</w:t>
      </w:r>
    </w:p>
    <w:p>
      <w:pPr>
        <w:pStyle w:val="FirstParagraph"/>
      </w:pPr>
      <w:r>
        <w:t xml:space="preserve">В этом разделе отображается список экземпляров, которые были успешно отсканированы (проверены) и их статус в электронном каталоге является корректным. Сюда также </w:t>
      </w:r>
      <w:r>
        <w:rPr>
          <w:b/>
          <w:bCs/>
        </w:rPr>
        <w:t xml:space="preserve">автоматически попадают</w:t>
      </w:r>
      <w:r>
        <w:t xml:space="preserve"> экземпляры, корректно выданные читателю (статус 1), даже если их штрих-код </w:t>
      </w:r>
      <w:r>
        <w:rPr>
          <w:b/>
          <w:bCs/>
        </w:rPr>
        <w:t xml:space="preserve">не сканировался</w:t>
      </w:r>
      <w:r>
        <w:t xml:space="preserve"> при проверке (так как их физическое отсутствие на полке легитимно).</w:t>
      </w:r>
      <w:r>
        <w:t xml:space="preserve"> </w:t>
      </w:r>
      <w:r>
        <w:t xml:space="preserve">1. 3. Экспорт в CSV</w:t>
      </w:r>
    </w:p>
    <w:p>
      <w:pPr>
        <w:pStyle w:val="BodyText"/>
      </w:pPr>
      <w:r>
        <w:t xml:space="preserve">При нажатии на кнопку </w:t>
      </w:r>
      <w:r>
        <w:rPr>
          <w:b/>
          <w:bCs/>
        </w:rPr>
        <w:t xml:space="preserve">«Экспорт в CSV»</w:t>
      </w:r>
      <w:r>
        <w:t xml:space="preserve"> скачивается файл, который можно открыть в программах Microsoft Excel, LibreOffice Calc или МойОфис Таблица.</w:t>
      </w:r>
    </w:p>
    <w:p>
      <w:pPr>
        <w:pStyle w:val="BodyText"/>
      </w:pPr>
      <w:r>
        <w:t xml:space="preserve">Файл содержит объединенные данные (сначала выводятся все проблемы, затем — успешно найденные экземпляры) с указанием типа записи, описания издания, инвентарного номера, штрих-кода, полки, статуса (в ЭК) и описания проблемы. Это удобно для последующей инвентаризации или составления актов.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6"/>
        </w:numPr>
      </w:pPr>
      <w:r>
        <w:t xml:space="preserve">Реализация модуля</w:t>
      </w:r>
      <w:r>
        <w:t xml:space="preserve"> </w:t>
      </w:r>
      <w:r>
        <w:t xml:space="preserve">“Проверка фонда”</w:t>
      </w:r>
    </w:p>
    <w:p>
      <w:pPr>
        <w:numPr>
          <w:ilvl w:val="0"/>
          <w:numId w:val="1000"/>
        </w:numPr>
      </w:pPr>
      <w:r>
        <w:t xml:space="preserve">Добавлен новый полнофункциональный модуль для проведения инвентаризации книжного фонда, включающий в себя интерфейсы для сканирования, архивирования сессий и формирования аналитических отчетов.</w:t>
      </w:r>
    </w:p>
    <w:p>
      <w:pPr>
        <w:numPr>
          <w:ilvl w:val="0"/>
          <w:numId w:val="1000"/>
        </w:numPr>
      </w:pPr>
      <w:r>
        <w:t xml:space="preserve">Ключевые изменения:</w:t>
      </w:r>
    </w:p>
    <w:p>
      <w:pPr>
        <w:numPr>
          <w:ilvl w:val="0"/>
          <w:numId w:val="1000"/>
        </w:numPr>
      </w:pPr>
      <w:r>
        <w:t xml:space="preserve">Новый процесс инвентаризации (ShowCheckFondForm):</w:t>
      </w:r>
    </w:p>
    <w:p>
      <w:pPr>
        <w:numPr>
          <w:ilvl w:val="0"/>
          <w:numId w:val="1000"/>
        </w:numPr>
      </w:pPr>
      <w:r>
        <w:t xml:space="preserve">Реализована</w:t>
      </w:r>
      <w:r>
        <w:t xml:space="preserve"> </w:t>
      </w:r>
      <w:r>
        <w:t xml:space="preserve">“единая форма”</w:t>
      </w:r>
      <w:r>
        <w:t xml:space="preserve"> </w:t>
      </w:r>
      <w:r>
        <w:t xml:space="preserve">для сканирования штрих</w:t>
      </w:r>
      <w:r>
        <w:rPr>
          <w:strike/>
        </w:rPr>
        <w:t xml:space="preserve">кодов полок и книг в одном потоке, с автоматическим определением места хранения по штрих</w:t>
      </w:r>
      <w:r>
        <w:t xml:space="preserve">коду полки.</w:t>
      </w:r>
      <w:r>
        <w:t xml:space="preserve"> </w:t>
      </w:r>
      <w:r>
        <w:t xml:space="preserve">При сканировании в запись экземпляра (поле 910) теперь сохраняется номер полки, ФИО проверявшего и дата проверки, а предыдущие данные о проверке переносятся в поле истории.</w:t>
      </w:r>
      <w:r>
        <w:t xml:space="preserve"> </w:t>
      </w:r>
      <w:r>
        <w:t xml:space="preserve">Добавлена возможность загрузки штрих-кодов из файла и звуковое оповещение об ошибках.</w:t>
      </w:r>
      <w:r>
        <w:t xml:space="preserve"> </w:t>
      </w:r>
      <w:r>
        <w:t xml:space="preserve">Архив проверок (ProvFondArchive.page):</w:t>
      </w:r>
    </w:p>
    <w:p>
      <w:pPr>
        <w:numPr>
          <w:ilvl w:val="0"/>
          <w:numId w:val="1000"/>
        </w:numPr>
      </w:pPr>
      <w:r>
        <w:t xml:space="preserve">Создана новая страница</w:t>
      </w:r>
      <w:r>
        <w:t xml:space="preserve"> </w:t>
      </w:r>
      <w:r>
        <w:t xml:space="preserve">“Архив проверок фонда”</w:t>
      </w:r>
      <w:r>
        <w:t xml:space="preserve">, где автоматически сохраняется каждая сессия сканирования.</w:t>
      </w:r>
      <w:r>
        <w:t xml:space="preserve"> </w:t>
      </w:r>
      <w:r>
        <w:t xml:space="preserve">Реализован просмотр деталей сессии, а также фильтрация, сортировка, удаление и экспорт выбранных записей в CSV.</w:t>
      </w:r>
      <w:r>
        <w:t xml:space="preserve"> </w:t>
      </w:r>
      <w:r>
        <w:t xml:space="preserve">Для хранения архива используется локальная база данных SQLite (ProvFondArchive.db).</w:t>
      </w:r>
      <w:r>
        <w:t xml:space="preserve"> </w:t>
      </w:r>
      <w:r>
        <w:t xml:space="preserve">Отчет о проверке фонда (ProvFondReport.page):</w:t>
      </w:r>
    </w:p>
    <w:p>
      <w:pPr>
        <w:numPr>
          <w:ilvl w:val="0"/>
          <w:numId w:val="1000"/>
        </w:numPr>
      </w:pPr>
      <w:r>
        <w:t xml:space="preserve">Добавлена страница</w:t>
      </w:r>
      <w:r>
        <w:t xml:space="preserve"> </w:t>
      </w:r>
      <w:r>
        <w:t xml:space="preserve">“Отчет о проверке фонда”</w:t>
      </w:r>
      <w:r>
        <w:t xml:space="preserve"> </w:t>
      </w:r>
      <w:r>
        <w:t xml:space="preserve">для анализа результатов инвентаризации по заданному месту хранения и дате.</w:t>
      </w:r>
      <w:r>
        <w:t xml:space="preserve"> </w:t>
      </w:r>
      <w:r>
        <w:t xml:space="preserve">Отчет выявляет расхождения: найденные, но числящиеся выданными/списанными/утерянными книги, а также не найденные на полке экземпляры.</w:t>
      </w:r>
      <w:r>
        <w:t xml:space="preserve"> </w:t>
      </w:r>
      <w:r>
        <w:t xml:space="preserve">Реализован экспорт полного отчета в CSV для дальнейшей обработки.</w:t>
      </w:r>
      <w:r>
        <w:t xml:space="preserve"> </w:t>
      </w:r>
      <w:r>
        <w:t xml:space="preserve">Конфигурация и документация:</w:t>
      </w:r>
    </w:p>
    <w:p>
      <w:pPr>
        <w:numPr>
          <w:ilvl w:val="0"/>
          <w:numId w:val="1000"/>
        </w:numPr>
      </w:pPr>
      <w:r>
        <w:t xml:space="preserve">В АРМ</w:t>
      </w:r>
      <w:r>
        <w:t xml:space="preserve"> </w:t>
      </w:r>
      <w:r>
        <w:t xml:space="preserve">“Администратор”</w:t>
      </w:r>
      <w:r>
        <w:t xml:space="preserve"> </w:t>
      </w:r>
      <w:r>
        <w:t xml:space="preserve">(ApplyGeneralVariablesConfig.inc) добавлены расширенные настройки для управления всеми аспектами нового функционала (используемые поля и подполя, лимиты архива, звуковые оповещения, правила для полок и т.д.).</w:t>
      </w:r>
      <w:r>
        <w:t xml:space="preserve"> </w:t>
      </w:r>
      <w:r>
        <w:t xml:space="preserve">Создана полная документация (/Help/) для пользователей и администраторов по работе с модулем</w:t>
      </w:r>
      <w:r>
        <w:t xml:space="preserve"> </w:t>
      </w:r>
      <w:r>
        <w:t xml:space="preserve">“Проверка фонда”</w:t>
      </w:r>
      <w:r>
        <w:t xml:space="preserve">, включая руководство по настройке и использованию.</w:t>
      </w:r>
      <w:r>
        <w:t xml:space="preserve"> </w:t>
      </w:r>
      <w:r>
        <w:t xml:space="preserve">API:</w:t>
      </w:r>
    </w:p>
    <w:p>
      <w:pPr>
        <w:numPr>
          <w:ilvl w:val="0"/>
          <w:numId w:val="1000"/>
        </w:numPr>
      </w:pPr>
      <w:r>
        <w:t xml:space="preserve">В api.php добавлена функция GetMhrByShelf для реализации логики определения места хранения по штрих-коду полки.</w:t>
      </w:r>
    </w:p>
    <w:p>
      <w:pPr>
        <w:numPr>
          <w:ilvl w:val="0"/>
          <w:numId w:val="1006"/>
        </w:numPr>
      </w:pPr>
      <w:r>
        <w:t xml:space="preserve">Добавлены тест-кейсы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bk-412"/>
    <w:p>
      <w:pPr>
        <w:pStyle w:val="Heading3"/>
      </w:pPr>
      <w:r>
        <w:t xml:space="preserve">1.1. 🔗 blocks: IBK-412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[IBK-412]</w:t>
        </w:r>
      </w:hyperlink>
      <w:r>
        <w:t xml:space="preserve"> </w:t>
      </w:r>
      <w:r>
        <w:t xml:space="preserve">Инвентаризация фонда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24"/>
    <w:p>
      <w:pPr>
        <w:pStyle w:val="Heading3"/>
      </w:pPr>
      <w:r>
        <w:t xml:space="preserve">1.2. 🔗 Соответствует задача: I128-2324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[I128-2324]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24/README" TargetMode="External" /><Relationship Type="http://schemas.openxmlformats.org/officeDocument/2006/relationships/hyperlink" Id="rId9" Target="?id=Help/Show&amp;m=Help/GeneralDescription/WhatsNew/I128/TaskInfo/IBK-41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24/README" TargetMode="External" /><Relationship Type="http://schemas.openxmlformats.org/officeDocument/2006/relationships/hyperlink" Id="rId9" Target="?id=Help/Show&amp;m=Help/GeneralDescription/WhatsNew/I128/TaskInfo/IBK-41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[I128-2322] Инвентаризация и проверка фонда</dc:title>
  <dc:creator/>
  <cp:keywords/>
  <dcterms:created xsi:type="dcterms:W3CDTF">2026-09-09T00:18:15Z</dcterms:created>
  <dcterms:modified xsi:type="dcterms:W3CDTF">2026-09-09T00:18:15Z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