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[I128-2228]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40783372f5868478cb1bdeb7ef9e4328b3a9b91"/>
    <w:p>
      <w:pPr>
        <w:pStyle w:val="Heading1"/>
      </w:pPr>
      <w:r>
        <w:t xml:space="preserve">[I128-2228]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Интерфейс</w:t>
      </w:r>
    </w:p>
    <w:p>
      <w:pPr>
        <w:pStyle w:val="FirstParagraph"/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isbroneallow):</w:t>
      </w:r>
    </w:p>
    <w:p>
      <w:pPr>
        <w:pStyle w:val="BodyText"/>
      </w:pPr>
      <w:r>
        <w:drawing>
          <wp:inline>
            <wp:extent cx="5334000" cy="2076675"/>
            <wp:effectExtent b="0" l="0" r="0" t="0"/>
            <wp:docPr descr="Рисунок 1 - image-2026-03-06-21-15-54-074.png" title="image-2026-03-06-21-15-54-07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8/attachments/image_2026_03_06_21_15_54_07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6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1. Основное назначение</w:t>
      </w:r>
    </w:p>
    <w:p>
      <w:pPr>
        <w:pStyle w:val="BodyText"/>
      </w:pPr>
      <w:r>
        <w:t xml:space="preserve">Интерфейс предназначен для сотрудников библиотеки и позволяет просматривать, обрабатывать, одобрять и отклонять заявки от читателей на продление срока пользования книгами.</w:t>
      </w:r>
      <w:r>
        <w:t xml:space="preserve"> </w:t>
      </w:r>
      <w:r>
        <w:t xml:space="preserve">1. Главное окно: Список заявок на продление</w:t>
      </w:r>
    </w:p>
    <w:p>
      <w:pPr>
        <w:pStyle w:val="BodyText"/>
      </w:pPr>
      <w:r>
        <w:t xml:space="preserve">Основным элементом является таблица, в которой отображаются необработанные заявки на продление. Каждая строка в таблице представляет одну заявку и содержит следующие колонки: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Свободных экземпляров:</w:t>
      </w:r>
      <w:r>
        <w:t xml:space="preserve"> Показывает количество свободных экземпляров данного издания.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Шифр:</w:t>
      </w:r>
      <w:r>
        <w:t xml:space="preserve"> Шифр издания в библиотеке.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Продлить до:</w:t>
      </w:r>
      <w:r>
        <w:t xml:space="preserve"> Дата, до которой читатель просит продлить пользование.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Описание издания:</w:t>
      </w:r>
      <w:r>
        <w:t xml:space="preserve"> Краткое библиографическое описание книги.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заявки:</w:t>
      </w:r>
      <w:r>
        <w:t xml:space="preserve"> Дата, когда была подана заявка.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Идентификатор пользователя:</w:t>
      </w:r>
      <w:r>
        <w:t xml:space="preserve"> Уникальный идентификатор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Пользователь:</w:t>
      </w:r>
      <w:r>
        <w:t xml:space="preserve"> ФИО или другое краткое представление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Примечание пользователя:</w:t>
      </w:r>
      <w:r>
        <w:t xml:space="preserve"> Дополнительный комментарий от читателя к заявке.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БД:</w:t>
      </w:r>
      <w:r>
        <w:t xml:space="preserve"> База данных, в которой находится описание издания.</w:t>
      </w:r>
    </w:p>
    <w:p>
      <w:pPr>
        <w:pStyle w:val="SourceCode"/>
      </w:pPr>
      <w:r>
        <w:rPr>
          <w:rStyle w:val="VerbatimChar"/>
        </w:rPr>
        <w:t xml:space="preserve">1. Панель инструментов</w:t>
      </w:r>
    </w:p>
    <w:p>
      <w:pPr>
        <w:pStyle w:val="FirstParagraph"/>
      </w:pPr>
      <w:r>
        <w:t xml:space="preserve">Над таблицей расположена панель с кнопками для выполнения основных действий:</w:t>
      </w:r>
      <w:r>
        <w:t xml:space="preserve"> </w:t>
      </w:r>
      <w:r>
        <w:t xml:space="preserve">* {</w:t>
      </w:r>
      <w:r>
        <w:rPr>
          <w:b/>
          <w:bCs/>
        </w:rPr>
        <w:t xml:space="preserve">}Кнопка</w:t>
      </w:r>
      <w:r>
        <w:rPr>
          <w:b/>
          <w:bCs/>
        </w:rPr>
        <w:t xml:space="preserve"> </w:t>
      </w:r>
      <w:r>
        <w:rPr>
          <w:b/>
          <w:bCs/>
        </w:rPr>
        <w:t xml:space="preserve">“Редактировать текущую запись”</w:t>
      </w:r>
      <w:r>
        <w:rPr>
          <w:b/>
          <w:bCs/>
        </w:rPr>
        <w:t xml:space="preserve">{</w:t>
      </w:r>
      <w:r>
        <w:t xml:space="preserve">}:</w:t>
      </w:r>
      <w:r>
        <w:t xml:space="preserve"> </w:t>
      </w:r>
      <w:r>
        <w:t xml:space="preserve">***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irb-edit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(иконка редактирования).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“Редактировать текущую запись”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При нажатии открывается окно редактора текущей записи заявки.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“Списки…”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irb-print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(иконка печати).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“Списки…”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При нажатии открывается окно печати списка записей с возможностью выбора формата печати.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“Таблицы…”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irb-print</w:t>
      </w:r>
      <w:r>
        <w:rPr>
          <w:b/>
          <w:bCs/>
          <w:i/>
          <w:iCs/>
        </w:rPr>
        <w:t xml:space="preserve"> (иконка печати).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“Таблицы…”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При нажатии открывается окно печати выходных форм с возможностью выбора формы.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“Статистические формы…”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irb-stat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(иконка статистики).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“Статистические формы…”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При нажатии открывается окно печати статистических форм с возможностью выбора формы.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“Выполнить”</w:t>
      </w:r>
      <w:r>
        <w:rPr>
          <w:i/>
          <w:iCs/>
        </w:rPr>
        <w:t xml:space="preserve">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{}irb-rqstexec{</w:t>
      </w:r>
      <w:r>
        <w:rPr>
          <w:b/>
          <w:bCs/>
          <w:i/>
          <w:iCs/>
        </w:rPr>
        <w:t xml:space="preserve">}.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“Выполнить заказ”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*Функционал:** Одобряет заявку и выполняет операцию продления в системе.</w:t>
      </w:r>
    </w:p>
    <w:p>
      <w:pPr>
        <w:pStyle w:val="BodyText"/>
      </w:pPr>
      <w:r>
        <w:drawing>
          <wp:inline>
            <wp:extent cx="4340993" cy="1376412"/>
            <wp:effectExtent b="0" l="0" r="0" t="0"/>
            <wp:docPr descr="Рисунок 2 - image-2026-03-06-21-47-24-122.png" title="image-2026-03-06-21-47-24-12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8/attachments/image_2026_03_06_21_47_24_12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993" cy="1376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Показать информацию о читателе:</w:t>
      </w:r>
      <w:r>
        <w:t xml:space="preserve"> </w:t>
      </w:r>
      <w:r>
        <w:t xml:space="preserve">***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{}irb-usrlist{</w:t>
      </w:r>
      <w:r>
        <w:rPr>
          <w:b/>
          <w:bCs/>
          <w:i/>
          <w:iCs/>
        </w:rPr>
        <w:t xml:space="preserve">}.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“Показать информацию о читателе”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 Открывает карточку с подробной информацией о читателе, подавшем заявку.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Показать информацию об издании: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{}irb-booklist{</w:t>
      </w:r>
      <w:r>
        <w:rPr>
          <w:b/>
          <w:bCs/>
          <w:i/>
          <w:iCs/>
        </w:rPr>
        <w:t xml:space="preserve">}.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“Показать информацию об издании”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 Открывает карточку с полной библиографической информацией о заказанном издании.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Примечание к заказу: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{}irb-info{</w:t>
      </w:r>
      <w:r>
        <w:rPr>
          <w:b/>
          <w:bCs/>
          <w:i/>
          <w:iCs/>
        </w:rPr>
        <w:t xml:space="preserve">}.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“Примечание к заказу”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 Позволяет просмотреть примечание, оставленное пользователем.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“Отказать”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irb-rqstdecline</w:t>
      </w:r>
      <w:r>
        <w:rPr>
          <w:b/>
          <w:bCs/>
          <w:i/>
          <w:iCs/>
        </w:rPr>
        <w:t xml:space="preserve"> (иконка отказа).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“Отказать читателю в продлении издания”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 При нажатии открывается выпадающее меню со списком стандартных причин отказа (например,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“Издание пользуется повышенным спросом”</w:t>
      </w:r>
      <w:r>
        <w:rPr>
          <w:b/>
          <w:bCs/>
          <w:i/>
          <w:iCs/>
        </w:rPr>
        <w:t xml:space="preserve">). Выбор причины приводит к отклонению заявки.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“Выполненные заказы”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irb~~cart~~check</w:t>
      </w:r>
      <w:r>
        <w:rPr>
          <w:b/>
          <w:bCs/>
          <w:i/>
          <w:iCs/>
        </w:rPr>
        <w:t xml:space="preserve"> (иконка выполненной корзины).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“Выполненные заказы”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Функционал:</w:t>
      </w:r>
      <w:r>
        <w:rPr>
          <w:b/>
          <w:bCs/>
          <w:i/>
          <w:iCs/>
        </w:rPr>
        <w:t xml:space="preserve"> Открывает новое окно со списком всех ранее одобренных заявок на продление.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* {</w:t>
      </w:r>
      <w:r>
        <w:rPr>
          <w:i/>
          <w:iCs/>
        </w:rPr>
        <w:t xml:space="preserve">}Кнопка</w:t>
      </w:r>
      <w:r>
        <w:rPr>
          <w:i/>
          <w:iCs/>
        </w:rPr>
        <w:t xml:space="preserve"> </w:t>
      </w:r>
      <w:r>
        <w:rPr>
          <w:i/>
          <w:iCs/>
        </w:rPr>
        <w:t xml:space="preserve">“Отказы”</w:t>
      </w:r>
      <w:r>
        <w:rPr>
          <w:i/>
          <w:iCs/>
        </w:rPr>
        <w:t xml:space="preserve">{</w:t>
      </w:r>
      <w:r>
        <w:rPr>
          <w:b/>
          <w:bCs/>
          <w:i/>
          <w:iCs/>
        </w:rPr>
        <w:t xml:space="preserve">}: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Иконка:</w:t>
      </w:r>
      <w:r>
        <w:rPr>
          <w:b/>
          <w:bCs/>
          <w:i/>
          <w:iCs/>
        </w:rPr>
        <w:t xml:space="preserve"> </w:t>
      </w:r>
      <w:r>
        <w:rPr>
          <w:rStyle w:val="VerbatimChar"/>
          <w:b/>
          <w:bCs/>
          <w:i/>
          <w:iCs/>
        </w:rPr>
        <w:t xml:space="preserve">irb~~cart~~x</w:t>
      </w:r>
      <w:r>
        <w:rPr>
          <w:b/>
          <w:bCs/>
          <w:i/>
          <w:iCs/>
        </w:rPr>
        <w:t xml:space="preserve"> (иконка корзины с крестиком).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rPr>
          <w:i/>
          <w:iCs/>
        </w:rPr>
        <w:t xml:space="preserve">Подсказка:</w:t>
      </w:r>
      <w:r>
        <w:rPr>
          <w:b/>
          <w:bCs/>
          <w:i/>
          <w:iCs/>
        </w:rPr>
        <w:t xml:space="preserve"> </w:t>
      </w:r>
      <w:r>
        <w:rPr>
          <w:b/>
          <w:bCs/>
          <w:i/>
          <w:iCs/>
        </w:rPr>
        <w:t xml:space="preserve">“Отказы”</w:t>
      </w:r>
      <w:r>
        <w:rPr>
          <w:b/>
          <w:bCs/>
          <w:i/>
          <w:iCs/>
        </w:rPr>
        <w:t xml:space="preserve">.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*Функционал:** Открывает новое окно со списком всех ранее отклоненных заявок.</w:t>
      </w:r>
    </w:p>
    <w:p>
      <w:pPr>
        <w:pStyle w:val="SourceCode"/>
      </w:pPr>
      <w:r>
        <w:rPr>
          <w:rStyle w:val="VerbatimChar"/>
        </w:rPr>
        <w:t xml:space="preserve">1. Окна истории</w:t>
      </w:r>
    </w:p>
    <w:p>
      <w:pPr>
        <w:pStyle w:val="FirstParagraph"/>
      </w:pPr>
      <w:r>
        <w:t xml:space="preserve">Интерфейс также включает два отдельных окна для просмотра истории обработки заявок:</w:t>
      </w:r>
      <w:r>
        <w:t xml:space="preserve"> </w:t>
      </w:r>
      <w:r>
        <w:t xml:space="preserve">* {</w:t>
      </w:r>
      <w:r>
        <w:rPr>
          <w:b/>
          <w:bCs/>
        </w:rPr>
        <w:t xml:space="preserve">}Окно</w:t>
      </w:r>
      <w:r>
        <w:rPr>
          <w:b/>
          <w:bCs/>
        </w:rPr>
        <w:t xml:space="preserve"> </w:t>
      </w:r>
      <w:r>
        <w:rPr>
          <w:b/>
          <w:bCs/>
        </w:rPr>
        <w:t xml:space="preserve">“Выполненные заказы”</w:t>
      </w:r>
      <w:r>
        <w:rPr>
          <w:b/>
          <w:bCs/>
        </w:rPr>
        <w:t xml:space="preserve">{</w:t>
      </w:r>
      <w:r>
        <w:t xml:space="preserve">}: Таблица с одобренными заявками, содержащая информацию о читателе, издании, дате заказа и дате фактической выдачи (продления).</w:t>
      </w:r>
    </w:p>
    <w:p>
      <w:pPr>
        <w:pStyle w:val="BodyText"/>
      </w:pPr>
      <w:r>
        <w:drawing>
          <wp:inline>
            <wp:extent cx="5334000" cy="652020"/>
            <wp:effectExtent b="0" l="0" r="0" t="0"/>
            <wp:docPr descr="Рисунок 3 - image-2026-03-06-21-50-41-946.png" title="image-2026-03-06-21-50-41-946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8/attachments/image_2026_03_06_21_50_41_946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2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*</w:t>
      </w:r>
      <w:r>
        <w:t xml:space="preserve"> </w:t>
      </w:r>
      <w:r>
        <w:t xml:space="preserve">** Общие характеристики окна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Заголовок:</w:t>
      </w:r>
      <w:r>
        <w:t xml:space="preserve"> «Выполненные заказы».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Тип:</w:t>
      </w:r>
      <w:r>
        <w:t xml:space="preserve"> Модальное окно (блокирует работу с основным интерфейсом до закрытия).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Размер:</w:t>
      </w:r>
      <w:r>
        <w:t xml:space="preserve"> По умолчанию 700x410 пикселей, окно можно развернуть на весь экран (Maximizable).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Фильтрация данных:</w:t>
      </w:r>
      <w:r>
        <w:t xml:space="preserve"> В таблице отображаются записи из базы данных </w:t>
      </w:r>
      <w:r>
        <w:rPr>
          <w:rStyle w:val="VerbatimChar"/>
        </w:rPr>
        <w:t xml:space="preserve">{}RQST{</w:t>
      </w:r>
      <w:r>
        <w:t xml:space="preserve">}, соответствующие условию: статус «Выполнен» (</w:t>
      </w:r>
      <w:r>
        <w:rPr>
          <w:rStyle w:val="VerbatimChar"/>
        </w:rPr>
        <w:t xml:space="preserve">{}I=1{</w:t>
      </w:r>
      <w:r>
        <w:t xml:space="preserve">}) и тип заявки «Продление» (</w:t>
      </w:r>
      <w:r>
        <w:rPr>
          <w:rStyle w:val="VerbatimChar"/>
        </w:rPr>
        <w:t xml:space="preserve">{}RQSTT=prolongation{</w:t>
      </w:r>
      <w:r>
        <w:t xml:space="preserve">}).</w:t>
      </w:r>
      <w:r>
        <w:t xml:space="preserve"> </w:t>
      </w:r>
      <w:r>
        <w:t xml:space="preserve">** Структура таблицы (Колонки)</w:t>
      </w:r>
      <w:r>
        <w:t xml:space="preserve"> </w:t>
      </w:r>
      <w:r>
        <w:t xml:space="preserve">***** Таблица содержит следующие столбцы с информацией о выполненных заявках:</w:t>
      </w:r>
    </w:p>
    <w:p>
      <w:pPr>
        <w:pStyle w:val="BodyText"/>
      </w:pPr>
      <w:r>
        <w:t xml:space="preserve"># 1.</w:t>
      </w:r>
      <w:r>
        <w:t xml:space="preserve"> </w:t>
      </w:r>
      <w:r>
        <w:t xml:space="preserve">## 1.1.</w:t>
      </w:r>
      <w:r>
        <w:t xml:space="preserve"> </w:t>
      </w:r>
      <w:r>
        <w:t xml:space="preserve">### 1.1.1.</w:t>
      </w:r>
      <w:r>
        <w:t xml:space="preserve"> </w:t>
      </w:r>
      <w:r>
        <w:t xml:space="preserve">#### 1.1.1.1.</w:t>
      </w:r>
      <w:r>
        <w:t xml:space="preserve"> </w:t>
      </w:r>
      <w:r>
        <w:rPr>
          <w:b/>
          <w:bCs/>
        </w:rPr>
        <w:t xml:space="preserve">Идентификатор пользователя:</w:t>
      </w:r>
      <w:r>
        <w:t xml:space="preserve"> Уникальный номер читателя (читательский билет).</w:t>
      </w:r>
      <w:r>
        <w:t xml:space="preserve"> </w:t>
      </w:r>
      <w:r>
        <w:t xml:space="preserve">#### 1.1.1.2.</w:t>
      </w:r>
      <w:r>
        <w:t xml:space="preserve"> </w:t>
      </w:r>
      <w:r>
        <w:rPr>
          <w:b/>
          <w:bCs/>
        </w:rPr>
        <w:t xml:space="preserve">Пользователь:</w:t>
      </w:r>
      <w:r>
        <w:t xml:space="preserve"> ФИО читателя.</w:t>
      </w:r>
      <w:r>
        <w:t xml:space="preserve"> </w:t>
      </w:r>
      <w:r>
        <w:t xml:space="preserve">#### 1.1.1.3.</w:t>
      </w:r>
      <w:r>
        <w:t xml:space="preserve"> </w:t>
      </w:r>
      <w:r>
        <w:rPr>
          <w:b/>
          <w:bCs/>
        </w:rPr>
        <w:t xml:space="preserve">Шифр:</w:t>
      </w:r>
      <w:r>
        <w:t xml:space="preserve"> Шифр издания.</w:t>
      </w:r>
      <w:r>
        <w:t xml:space="preserve"> </w:t>
      </w:r>
      <w:r>
        <w:t xml:space="preserve">#### 1.1.1.4.</w:t>
      </w:r>
      <w:r>
        <w:t xml:space="preserve"> </w:t>
      </w:r>
      <w:r>
        <w:rPr>
          <w:b/>
          <w:bCs/>
        </w:rPr>
        <w:t xml:space="preserve">Описание издания:</w:t>
      </w:r>
      <w:r>
        <w:t xml:space="preserve"> Библиографическое описание книги.</w:t>
      </w:r>
      <w:r>
        <w:t xml:space="preserve"> </w:t>
      </w:r>
      <w:r>
        <w:t xml:space="preserve">#### 1.1.1.5.</w:t>
      </w:r>
      <w:r>
        <w:t xml:space="preserve"> </w:t>
      </w:r>
      <w:r>
        <w:rPr>
          <w:b/>
          <w:bCs/>
        </w:rPr>
        <w:t xml:space="preserve">Экземпляр:</w:t>
      </w:r>
      <w:r>
        <w:t xml:space="preserve"> Инвентарный номер или штрих-код конкретного экземпляра, срок пользования которым был продлен.</w:t>
      </w:r>
      <w:r>
        <w:t xml:space="preserve"> </w:t>
      </w:r>
      <w:r>
        <w:t xml:space="preserve">#### 1.1.1.6.</w:t>
      </w:r>
      <w:r>
        <w:t xml:space="preserve"> </w:t>
      </w:r>
      <w:r>
        <w:rPr>
          <w:b/>
          <w:bCs/>
        </w:rPr>
        <w:t xml:space="preserve">Дата заказа:</w:t>
      </w:r>
      <w:r>
        <w:t xml:space="preserve"> Дата, когда читатель подал заявку (формат: дд.мм.гггг или дд.мм.гггг чч:мм:сс).</w:t>
      </w:r>
      <w:r>
        <w:t xml:space="preserve"> </w:t>
      </w:r>
      <w:r>
        <w:t xml:space="preserve">#### 1.1.1.7.</w:t>
      </w:r>
      <w:r>
        <w:t xml:space="preserve"> </w:t>
      </w:r>
      <w:r>
        <w:rPr>
          <w:b/>
          <w:bCs/>
        </w:rPr>
        <w:t xml:space="preserve">Дата выдачи:</w:t>
      </w:r>
      <w:r>
        <w:t xml:space="preserve"> Фактическая дата выполнения заявки (продления).</w:t>
      </w:r>
      <w:r>
        <w:t xml:space="preserve"> </w:t>
      </w:r>
      <w:r>
        <w:t xml:space="preserve">#### 1.1.1.8.</w:t>
      </w:r>
      <w:r>
        <w:t xml:space="preserve"> </w:t>
      </w:r>
      <w:r>
        <w:rPr>
          <w:b/>
          <w:bCs/>
        </w:rPr>
        <w:t xml:space="preserve">БД:</w:t>
      </w:r>
      <w:r>
        <w:t xml:space="preserve"> Имя базы данных каталога, к которой относится издание.</w:t>
      </w:r>
      <w:r>
        <w:t xml:space="preserve"> </w:t>
      </w:r>
      <w:r>
        <w:t xml:space="preserve">#### 1.1.1.9.</w:t>
      </w:r>
      <w:r>
        <w:t xml:space="preserve"> </w:t>
      </w:r>
      <w:r>
        <w:rPr>
          <w:b/>
          <w:bCs/>
        </w:rPr>
        <w:t xml:space="preserve">Место хранения:</w:t>
      </w:r>
      <w:r>
        <w:t xml:space="preserve"> </w:t>
      </w:r>
      <w:r>
        <w:t xml:space="preserve">Сигл места хранения экземпляра.</w:t>
      </w:r>
      <w:r>
        <w:t xml:space="preserve"> </w:t>
      </w:r>
      <w:r>
        <w:t xml:space="preserve">#### 1.1.1.10.</w:t>
      </w:r>
      <w:r>
        <w:t xml:space="preserve"> </w:t>
      </w:r>
      <w:r>
        <w:rPr>
          <w:b/>
          <w:bCs/>
        </w:rPr>
        <w:t xml:space="preserve">Примечание пользователя:</w:t>
      </w:r>
      <w:r>
        <w:t xml:space="preserve"> Комментарий читателя к заявке (например, пометка «МБА» выделяется зеленым цветом).</w:t>
      </w:r>
    </w:p>
    <w:p>
      <w:pPr>
        <w:numPr>
          <w:ilvl w:val="0"/>
          <w:numId w:val="1001"/>
        </w:numPr>
      </w:pPr>
      <w:r>
        <w:t xml:space="preserve">** Дополнительные возможности</w:t>
      </w:r>
      <w:r>
        <w:t xml:space="preserve"> </w:t>
      </w:r>
      <w:r>
        <w:t xml:space="preserve">***** Так как компонент таблицы наследуется от </w:t>
      </w:r>
      <w:r>
        <w:rPr>
          <w:rStyle w:val="VerbatimChar"/>
        </w:rPr>
        <w:t xml:space="preserve">WIrbis.RecListPanel128</w:t>
      </w:r>
      <w:r>
        <w:t xml:space="preserve"> и в конфигурации указаны соответствующие флаги, в этом окне также доступны: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Печать:</w:t>
      </w:r>
      <w:r>
        <w:t xml:space="preserve"> Кнопка для печати списка записей (</w:t>
      </w:r>
      <w:r>
        <w:rPr>
          <w:rStyle w:val="VerbatimChar"/>
        </w:rPr>
        <w:t xml:space="preserve">{}showPrintRecs: true{</w:t>
      </w:r>
      <w:r>
        <w:t xml:space="preserve">}).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Статистика:</w:t>
      </w:r>
      <w:r>
        <w:t xml:space="preserve"> Возможность построения статистических форм по отображаемым данным (</w:t>
      </w:r>
      <w:r>
        <w:rPr>
          <w:rStyle w:val="VerbatimChar"/>
        </w:rPr>
        <w:t xml:space="preserve">{}showStatForms: true{</w:t>
      </w:r>
      <w:r>
        <w:t xml:space="preserve">}).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Сортировка:</w:t>
      </w:r>
      <w:r>
        <w:t xml:space="preserve"> Возможность сортировки данных по клику на заголовок любого столбца.</w:t>
      </w:r>
    </w:p>
    <w:p>
      <w:pPr>
        <w:numPr>
          <w:ilvl w:val="0"/>
          <w:numId w:val="1001"/>
        </w:numPr>
      </w:pPr>
      <w:r>
        <w:t xml:space="preserve">{</w:t>
      </w:r>
      <w:r>
        <w:rPr>
          <w:b/>
          <w:bCs/>
        </w:rPr>
        <w:t xml:space="preserve">}Окно</w:t>
      </w:r>
      <w:r>
        <w:rPr>
          <w:b/>
          <w:bCs/>
        </w:rPr>
        <w:t xml:space="preserve"> </w:t>
      </w:r>
      <w:r>
        <w:rPr>
          <w:b/>
          <w:bCs/>
        </w:rPr>
        <w:t xml:space="preserve">“Отказы”</w:t>
      </w:r>
      <w:r>
        <w:rPr>
          <w:b/>
          <w:bCs/>
        </w:rPr>
        <w:t xml:space="preserve">{</w:t>
      </w:r>
      <w:r>
        <w:t xml:space="preserve">}: Таблица с отклоненными заявками, где дополнительно указываются причина отказа, дата отказа и ответственное лицо. Интерфейс окна </w:t>
      </w:r>
      <w:r>
        <w:rPr>
          <w:b/>
          <w:bCs/>
        </w:rPr>
        <w:t xml:space="preserve">«Отказы»</w:t>
      </w:r>
      <w:r>
        <w:t xml:space="preserve"> представляет собой модальное окно, содержащее таблицу с историей отклоненных заявок на продление.</w:t>
      </w:r>
      <w:r>
        <w:t xml:space="preserve"> </w:t>
      </w:r>
      <w:r>
        <w:t xml:space="preserve">***</w:t>
      </w:r>
      <w:r>
        <w:t xml:space="preserve"> </w:t>
      </w:r>
      <w:r>
        <w:rPr>
          <w:i/>
          <w:iCs/>
        </w:rPr>
        <w:t xml:space="preserve">Общие характеристики окна</w:t>
      </w:r>
      <w:r>
        <w:rPr>
          <w:b/>
          <w:bCs/>
          <w:i/>
          <w:iCs/>
        </w:rPr>
        <w:t xml:space="preserve"> </w:t>
      </w:r>
      <w:r>
        <w:t xml:space="preserve">**</w:t>
      </w:r>
      <w:r>
        <w:t xml:space="preserve"> </w:t>
      </w:r>
      <w:r>
        <w:rPr>
          <w:b/>
          <w:bCs/>
        </w:rPr>
        <w:t xml:space="preserve">Заголовок:</w:t>
      </w:r>
      <w:r>
        <w:t xml:space="preserve"> «Отказы».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Тип:</w:t>
      </w:r>
      <w:r>
        <w:t xml:space="preserve"> Модальное окно (блокирует работу с основным интерфейсом до закрытия).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Размер:</w:t>
      </w:r>
      <w:r>
        <w:t xml:space="preserve"> По умолчанию 700x410 пикселей, окно можно развернуть на весь экран (Maximizable).</w:t>
      </w:r>
      <w:r>
        <w:t xml:space="preserve"> </w:t>
      </w:r>
      <w:r>
        <w:t xml:space="preserve">*****</w:t>
      </w:r>
      <w:r>
        <w:t xml:space="preserve"> </w:t>
      </w:r>
      <w:r>
        <w:rPr>
          <w:b/>
          <w:bCs/>
        </w:rPr>
        <w:t xml:space="preserve">Фильтрация данных:</w:t>
      </w:r>
      <w:r>
        <w:t xml:space="preserve"> В таблице отображаются записи из базы данных </w:t>
      </w:r>
      <w:r>
        <w:rPr>
          <w:rStyle w:val="VerbatimChar"/>
        </w:rPr>
        <w:t xml:space="preserve">{}RQST{</w:t>
      </w:r>
      <w:r>
        <w:t xml:space="preserve">}, соответствующие условию: статус «Отказ» (</w:t>
      </w:r>
      <w:r>
        <w:rPr>
          <w:rStyle w:val="VerbatimChar"/>
        </w:rPr>
        <w:t xml:space="preserve">{}I=3{</w:t>
      </w:r>
      <w:r>
        <w:t xml:space="preserve">}) и тип заявки «Продление» (</w:t>
      </w:r>
      <w:r>
        <w:rPr>
          <w:rStyle w:val="VerbatimChar"/>
        </w:rPr>
        <w:t xml:space="preserve">{}RQSTT=prolongation{</w:t>
      </w:r>
      <w:r>
        <w:t xml:space="preserve">}).</w:t>
      </w:r>
      <w:r>
        <w:t xml:space="preserve"> </w:t>
      </w:r>
      <w:r>
        <w:t xml:space="preserve">***</w:t>
      </w:r>
      <w:r>
        <w:t xml:space="preserve"> </w:t>
      </w:r>
      <w:r>
        <w:rPr>
          <w:i/>
          <w:iCs/>
        </w:rPr>
        <w:t xml:space="preserve">Структура таблицы (Колонки)</w:t>
      </w:r>
      <w:r>
        <w:rPr>
          <w:b/>
          <w:bCs/>
          <w:i/>
          <w:iCs/>
        </w:rPr>
        <w:t xml:space="preserve"> </w:t>
      </w:r>
      <w:r>
        <w:t xml:space="preserve">** Таблица содержит следующие столбцы с информацией об отклоненных заявках:</w:t>
      </w:r>
    </w:p>
    <w:p>
      <w:pPr>
        <w:pStyle w:val="FirstParagraph"/>
      </w:pPr>
      <w:r>
        <w:t xml:space="preserve"># 2.</w:t>
      </w:r>
      <w:r>
        <w:t xml:space="preserve"> </w:t>
      </w:r>
      <w:r>
        <w:t xml:space="preserve">## 2.1.</w:t>
      </w:r>
      <w:r>
        <w:t xml:space="preserve"> </w:t>
      </w:r>
      <w:r>
        <w:t xml:space="preserve">### 2.1.1.</w:t>
      </w:r>
      <w:r>
        <w:t xml:space="preserve"> </w:t>
      </w:r>
      <w:r>
        <w:t xml:space="preserve">#### 2.1.1.1.</w:t>
      </w:r>
      <w:r>
        <w:t xml:space="preserve"> </w:t>
      </w:r>
      <w:r>
        <w:rPr>
          <w:b/>
          <w:bCs/>
        </w:rPr>
        <w:t xml:space="preserve">Идентификатор пользователя:</w:t>
      </w:r>
      <w:r>
        <w:t xml:space="preserve"> Уникальный номер читателя (читательский билет).</w:t>
      </w:r>
      <w:r>
        <w:t xml:space="preserve"> </w:t>
      </w:r>
      <w:r>
        <w:t xml:space="preserve">#### 2.1.1.2.</w:t>
      </w:r>
      <w:r>
        <w:t xml:space="preserve"> </w:t>
      </w:r>
      <w:r>
        <w:rPr>
          <w:b/>
          <w:bCs/>
        </w:rPr>
        <w:t xml:space="preserve">Пользователь:</w:t>
      </w:r>
      <w:r>
        <w:t xml:space="preserve"> ФИО читателя.</w:t>
      </w:r>
      <w:r>
        <w:t xml:space="preserve"> </w:t>
      </w:r>
      <w:r>
        <w:t xml:space="preserve">#### 2.1.1.3.</w:t>
      </w:r>
      <w:r>
        <w:t xml:space="preserve"> </w:t>
      </w:r>
      <w:r>
        <w:rPr>
          <w:b/>
          <w:bCs/>
        </w:rPr>
        <w:t xml:space="preserve">Шифр:</w:t>
      </w:r>
      <w:r>
        <w:t xml:space="preserve"> Шифр издания.</w:t>
      </w:r>
      <w:r>
        <w:t xml:space="preserve"> </w:t>
      </w:r>
      <w:r>
        <w:t xml:space="preserve">#### 2.1.1.4.</w:t>
      </w:r>
      <w:r>
        <w:t xml:space="preserve"> </w:t>
      </w:r>
      <w:r>
        <w:rPr>
          <w:b/>
          <w:bCs/>
        </w:rPr>
        <w:t xml:space="preserve">Описание издания:</w:t>
      </w:r>
      <w:r>
        <w:t xml:space="preserve"> Библиографическое описание книги.</w:t>
      </w:r>
      <w:r>
        <w:t xml:space="preserve"> </w:t>
      </w:r>
      <w:r>
        <w:t xml:space="preserve">#### 2.1.1.5.</w:t>
      </w:r>
      <w:r>
        <w:t xml:space="preserve"> </w:t>
      </w:r>
      <w:r>
        <w:rPr>
          <w:b/>
          <w:bCs/>
        </w:rPr>
        <w:t xml:space="preserve">Причина:</w:t>
      </w:r>
      <w:r>
        <w:t xml:space="preserve"> Причина отказа в продлении (выбирается библиотекарем из справочника при отклонении заявки).</w:t>
      </w:r>
      <w:r>
        <w:t xml:space="preserve"> </w:t>
      </w:r>
      <w:r>
        <w:t xml:space="preserve">#### 2.1.1.6.</w:t>
      </w:r>
      <w:r>
        <w:t xml:space="preserve"> </w:t>
      </w:r>
      <w:r>
        <w:rPr>
          <w:b/>
          <w:bCs/>
        </w:rPr>
        <w:t xml:space="preserve">Дата заказа:</w:t>
      </w:r>
      <w:r>
        <w:t xml:space="preserve"> Дата, когда читатель подал заявку.</w:t>
      </w:r>
      <w:r>
        <w:t xml:space="preserve"> </w:t>
      </w:r>
      <w:r>
        <w:t xml:space="preserve">#### 2.1.1.7.</w:t>
      </w:r>
      <w:r>
        <w:t xml:space="preserve"> </w:t>
      </w:r>
      <w:r>
        <w:rPr>
          <w:b/>
          <w:bCs/>
        </w:rPr>
        <w:t xml:space="preserve">Дата отказа:</w:t>
      </w:r>
      <w:r>
        <w:t xml:space="preserve"> Дата, когда заявка была отклонена сотрудником библиотеки.</w:t>
      </w:r>
      <w:r>
        <w:t xml:space="preserve"> </w:t>
      </w:r>
      <w:r>
        <w:t xml:space="preserve">#### 2.1.1.8.</w:t>
      </w:r>
      <w:r>
        <w:t xml:space="preserve"> </w:t>
      </w:r>
      <w:r>
        <w:rPr>
          <w:b/>
          <w:bCs/>
        </w:rPr>
        <w:t xml:space="preserve">Ответственное лицо:</w:t>
      </w:r>
      <w:r>
        <w:t xml:space="preserve"> ФИО или логин сотрудника, оформившего отказ.</w:t>
      </w:r>
      <w:r>
        <w:t xml:space="preserve"> </w:t>
      </w:r>
      <w:r>
        <w:t xml:space="preserve">#### 2.1.1.9.</w:t>
      </w:r>
      <w:r>
        <w:t xml:space="preserve"> </w:t>
      </w:r>
      <w:r>
        <w:rPr>
          <w:b/>
          <w:bCs/>
        </w:rPr>
        <w:t xml:space="preserve">БД:</w:t>
      </w:r>
      <w:r>
        <w:t xml:space="preserve"> Имя базы данных каталога, к которой относится издание.</w:t>
      </w:r>
      <w:r>
        <w:t xml:space="preserve"> </w:t>
      </w:r>
      <w:r>
        <w:t xml:space="preserve">#### 2.1.1.10.</w:t>
      </w:r>
      <w:r>
        <w:t xml:space="preserve"> </w:t>
      </w:r>
      <w:r>
        <w:rPr>
          <w:b/>
          <w:bCs/>
        </w:rPr>
        <w:t xml:space="preserve">Примечание пользователя:</w:t>
      </w:r>
      <w:r>
        <w:t xml:space="preserve"> Комментарий читателя к заявке (например, пометка «МБА» выделяется зеленым цветом).</w:t>
      </w:r>
    </w:p>
    <w:p>
      <w:pPr>
        <w:numPr>
          <w:ilvl w:val="0"/>
          <w:numId w:val="1002"/>
        </w:numPr>
      </w:pPr>
      <w:r>
        <w:t xml:space="preserve">***</w:t>
      </w:r>
      <w:r>
        <w:t xml:space="preserve"> </w:t>
      </w:r>
      <w:r>
        <w:rPr>
          <w:i/>
          <w:iCs/>
        </w:rPr>
        <w:t xml:space="preserve">Дополнительные возможности</w:t>
      </w:r>
      <w:r>
        <w:rPr>
          <w:b/>
          <w:bCs/>
          <w:i/>
          <w:iCs/>
        </w:rPr>
        <w:t xml:space="preserve"> </w:t>
      </w:r>
      <w:r>
        <w:t xml:space="preserve">** Аналогично окну выполненных заказов, компонент наследуется от </w:t>
      </w:r>
      <w:r>
        <w:rPr>
          <w:rStyle w:val="VerbatimChar"/>
        </w:rPr>
        <w:t xml:space="preserve">{}WIrbis.RecListPanel128{</w:t>
      </w:r>
      <w:r>
        <w:t xml:space="preserve">}, поэтому доступны: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Печать:</w:t>
      </w:r>
      <w:r>
        <w:t xml:space="preserve"> Кнопка для печати списка записей (</w:t>
      </w:r>
      <w:r>
        <w:rPr>
          <w:rStyle w:val="VerbatimChar"/>
        </w:rPr>
        <w:t xml:space="preserve">{}showPrintRecs: true{</w:t>
      </w:r>
      <w:r>
        <w:t xml:space="preserve">}).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Статистика:</w:t>
      </w:r>
      <w:r>
        <w:t xml:space="preserve"> Возможность построения статистических форм по отображаемым данным (</w:t>
      </w:r>
      <w:r>
        <w:rPr>
          <w:rStyle w:val="VerbatimChar"/>
        </w:rPr>
        <w:t xml:space="preserve">{}showStatForms: true{</w:t>
      </w:r>
      <w:r>
        <w:t xml:space="preserve">}).</w:t>
      </w:r>
      <w:r>
        <w:t xml:space="preserve"> </w:t>
      </w:r>
      <w:r>
        <w:t xml:space="preserve">******</w:t>
      </w:r>
      <w:r>
        <w:t xml:space="preserve"> </w:t>
      </w:r>
      <w:r>
        <w:rPr>
          <w:b/>
          <w:bCs/>
        </w:rPr>
        <w:t xml:space="preserve">Сортировка:</w:t>
      </w:r>
      <w:r>
        <w:t xml:space="preserve"> Возможность сортировки данных по клику на заголовок любого столбца.</w:t>
      </w:r>
    </w:p>
    <w:p>
      <w:pPr>
        <w:pStyle w:val="Compact"/>
        <w:numPr>
          <w:ilvl w:val="1"/>
          <w:numId w:val="1003"/>
        </w:numPr>
      </w:pPr>
      <w:r>
        <w:t xml:space="preserve">Технические детали</w:t>
      </w:r>
    </w:p>
    <w:p>
      <w:pPr>
        <w:numPr>
          <w:ilvl w:val="0"/>
          <w:numId w:val="100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numPr>
          <w:ilvl w:val="0"/>
          <w:numId w:val="100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numPr>
          <w:ilvl w:val="0"/>
          <w:numId w:val="100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numPr>
          <w:ilvl w:val="0"/>
          <w:numId w:val="100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numPr>
          <w:ilvl w:val="0"/>
          <w:numId w:val="1002"/>
        </w:numPr>
      </w:pPr>
      <w:r>
        <w:t xml:space="preserve">Зарегистрированы новые JS-файлы в WIrbis/api.php.</w:t>
      </w:r>
    </w:p>
    <w:p>
      <w:pPr>
        <w:numPr>
          <w:ilvl w:val="0"/>
          <w:numId w:val="1002"/>
        </w:numPr>
      </w:pPr>
      <w:r>
        <w:t xml:space="preserve">Реализован новый Action RqstExecProlongation для выполнения продления.</w:t>
      </w:r>
    </w:p>
    <w:p>
      <w:pPr>
        <w:numPr>
          <w:ilvl w:val="0"/>
          <w:numId w:val="1002"/>
        </w:numPr>
      </w:pPr>
      <w:r>
        <w:t xml:space="preserve">Обновлена функция Prodl (__call/Prodl.inc):</w:t>
      </w:r>
      <w:r>
        <w:t xml:space="preserve"> </w:t>
      </w:r>
      <w:r>
        <w:t xml:space="preserve">** Добавлена поддержка привязки к записи заявки ($rqstRec).</w:t>
      </w:r>
      <w:r>
        <w:t xml:space="preserve"> </w:t>
      </w:r>
      <w:r>
        <w:t xml:space="preserve">** Реализовано удаление признака запроса из записи читателя после выполнения.</w:t>
      </w:r>
      <w:r>
        <w:t xml:space="preserve"> </w:t>
      </w:r>
      <w:r>
        <w:t xml:space="preserve">** Исправлен расчет даты возврата (использование strtotime для корректной работы с переходом месяцев/лет).</w:t>
      </w:r>
      <w:r>
        <w:t xml:space="preserve"> </w:t>
      </w:r>
      <w:r>
        <w:t xml:space="preserve">** Добавлена блокировка файла (flock) при обновлении статистики.</w:t>
      </w:r>
    </w:p>
    <w:p>
      <w:pPr>
        <w:numPr>
          <w:ilvl w:val="0"/>
          <w:numId w:val="100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numPr>
          <w:ilvl w:val="0"/>
          <w:numId w:val="1002"/>
        </w:numPr>
      </w:pPr>
      <w:r>
        <w:t xml:space="preserve">Добавлена функция Bookland::GetRdrOccByRqst для поиска экземпляра у читателя по данным из заявки.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4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4"/>
        </w:numPr>
      </w:pPr>
      <w:r>
        <w:t xml:space="preserve">Оптимизация GetDbBookByRdrOcc.inc</w:t>
      </w:r>
    </w:p>
    <w:p>
      <w:pPr>
        <w:numPr>
          <w:ilvl w:val="0"/>
          <w:numId w:val="1004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5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5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4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6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6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4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7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7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7"/>
        </w:numPr>
      </w:pPr>
      <w:r>
        <w:t xml:space="preserve">CreateRequestRecord:</w:t>
      </w:r>
    </w:p>
    <w:p>
      <w:pPr>
        <w:pStyle w:val="Compact"/>
        <w:numPr>
          <w:ilvl w:val="2"/>
          <w:numId w:val="1008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8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8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7"/>
        </w:numPr>
      </w:pPr>
      <w:r>
        <w:t xml:space="preserve">Новые Action-ы:</w:t>
      </w:r>
    </w:p>
    <w:p>
      <w:pPr>
        <w:pStyle w:val="Compact"/>
        <w:numPr>
          <w:ilvl w:val="2"/>
          <w:numId w:val="1009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9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7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10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1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1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2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2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4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3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4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4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4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4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4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4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4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5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5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5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5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4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4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3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6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6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6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3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7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8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8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8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4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9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9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9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9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20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20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1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1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2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3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3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3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2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26" w:name="связанные-задачи"/>
    <w:p>
      <w:pPr>
        <w:pStyle w:val="Heading2"/>
      </w:pPr>
      <w:r>
        <w:t xml:space="preserve">2.2. Связанные задачи</w:t>
      </w:r>
    </w:p>
    <w:bookmarkStart w:id="25" w:name="соответствует-задача-i128-2229"/>
    <w:p>
      <w:pPr>
        <w:pStyle w:val="Heading3"/>
      </w:pPr>
      <w:r>
        <w:t xml:space="preserve">2.2.1. 🔗 Соответствует задача: I128-2229</w:t>
      </w:r>
    </w:p>
    <w:p>
      <w:pPr>
        <w:pStyle w:val="BlockText"/>
      </w:pPr>
      <w:hyperlink r:id="rId24">
        <w:r>
          <w:rPr>
            <w:rStyle w:val="Hyperlink"/>
            <w:b/>
            <w:bCs/>
          </w:rPr>
          <w:t xml:space="preserve">[I128-2229]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hyperlink" Id="rId24" Target="?id=Help/Show&amp;m=Help/GeneralDescription/WhatsNew/I128/TaskInfo/I128-2229/README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9" Target="I128~~2224" TargetMode="External" /><Relationship Type="http://schemas.openxmlformats.org/officeDocument/2006/relationships/hyperlink" Id="rId20" Target="I128~~2225" TargetMode="External" /><Relationship Type="http://schemas.openxmlformats.org/officeDocument/2006/relationships/hyperlink" Id="rId21" Target="I128~~2226" TargetMode="External" /><Relationship Type="http://schemas.openxmlformats.org/officeDocument/2006/relationships/hyperlink" Id="rId22" Target="I128~~2227" TargetMode="External" /><Relationship Type="http://schemas.openxmlformats.org/officeDocument/2006/relationships/hyperlink" Id="rId23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?id=Help/Show&amp;m=Help/GeneralDescription/WhatsNew/I128/TaskInfo/I128-2229/README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9" Target="I128~~2224" TargetMode="External" /><Relationship Type="http://schemas.openxmlformats.org/officeDocument/2006/relationships/hyperlink" Id="rId20" Target="I128~~2225" TargetMode="External" /><Relationship Type="http://schemas.openxmlformats.org/officeDocument/2006/relationships/hyperlink" Id="rId21" Target="I128~~2226" TargetMode="External" /><Relationship Type="http://schemas.openxmlformats.org/officeDocument/2006/relationships/hyperlink" Id="rId22" Target="I128~~2227" TargetMode="External" /><Relationship Type="http://schemas.openxmlformats.org/officeDocument/2006/relationships/hyperlink" Id="rId23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[I128-2228] Функционал обработки заявок на продление срока пользования экземпляром издания читателем</dc:title>
  <dc:creator/>
  <cp:keywords/>
  <dcterms:created xsi:type="dcterms:W3CDTF">2026-09-08T23:42:12Z</dcterms:created>
  <dcterms:modified xsi:type="dcterms:W3CDTF">2026-09-08T23:42:12Z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