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[I128-2174] Доступ к модулю Ini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65e03c62047bfd38b8465ef0798d27a21184f"/>
    <w:p>
      <w:pPr>
        <w:pStyle w:val="Heading1"/>
      </w:pPr>
      <w:r>
        <w:t xml:space="preserve">[I128-2174] Доступ к модулю Ini через 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02:07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Ini/GetInstance. Раздел подключен из Ini/Root.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получении экземпляра модуля Ini через Ini::getInstance(). Описано, что метод возвращает типизированный объект класса Ini через общий механизм загрузки модулей, сохраняет совместимость с UseModule(</w:t>
      </w:r>
      <w:r>
        <w:t xml:space="preserve">‘Ini’</w:t>
      </w:r>
      <w:r>
        <w:t xml:space="preserve">) и помогает IDE видеть методы модуля.</w:t>
      </w:r>
    </w:p>
    <w:p>
      <w:pPr>
        <w:pStyle w:val="BodyText"/>
      </w:pPr>
      <w:r>
        <w:t xml:space="preserve">Раздел поясняет, что Ini::getInstance() не создает новый объект ObjectDataIni и не загружает INI-файл. Для работы с конкретным INI используется объект, созданный через GetNew().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?id=Help/Show&amp;m=Ini/GetInstance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70"/>
    <w:p>
      <w:pPr>
        <w:pStyle w:val="Heading3"/>
      </w:pPr>
      <w:r>
        <w:t xml:space="preserve">1.1. 🔗 Соответствует задача: I128-2170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[I128-2170]</w:t>
        </w:r>
      </w:hyperlink>
      <w:r>
        <w:t xml:space="preserve"> </w:t>
      </w:r>
      <w:r>
        <w:t xml:space="preserve">Доступность модуля Ini через Ini::getInstance()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[I128-2174] Доступ к модулю Ini через getInstance</dc:title>
  <dc:creator/>
  <cp:keywords/>
  <dcterms:created xsi:type="dcterms:W3CDTF">2026-09-09T00:20:30Z</dcterms:created>
  <dcterms:modified xsi:type="dcterms:W3CDTF">2026-09-09T00:20:30Z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