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[I128-1810] Роли в окне учётных данных и прав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275aa0774cb661598e45cd7b1185c1d3e0facc"/>
    <w:p>
      <w:pPr>
        <w:pStyle w:val="Heading1"/>
      </w:pPr>
      <w:r>
        <w:t xml:space="preserve">[I128-1810] Роли в окне учётных данных и прав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добавлен раздел о назначении ролей пользователю и отсортированном списке ролей.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управления правами доступа описано, что роли в окне учётных данных и прав пользователя выводятся по отображаемому названию. Добавлен скриншот отсортированного списка ролей с пустыми полями учётных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8"/>
    <w:p>
      <w:pPr>
        <w:pStyle w:val="Heading3"/>
      </w:pPr>
      <w:r>
        <w:t xml:space="preserve">1.1. 🔗 Соответствует задача: I128-1538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[I128-1538]</w:t>
        </w:r>
      </w:hyperlink>
      <w:r>
        <w:t xml:space="preserve"> </w:t>
      </w:r>
      <w:r>
        <w:t xml:space="preserve">Сортировка ролей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[I128-1810] Роли в окне учётных данных и прав пользователя</dc:title>
  <dc:creator/>
  <cp:keywords/>
  <dcterms:created xsi:type="dcterms:W3CDTF">2026-09-09T17:43:21Z</dcterms:created>
  <dcterms:modified xsi:type="dcterms:W3CDTF">2026-09-09T17:43:21Z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